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both"/>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7</w:t>
      </w:r>
    </w:p>
    <w:p>
      <w:pPr>
        <w:pStyle w:val="2"/>
        <w:spacing w:line="600" w:lineRule="exact"/>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四川省“十四五”职业教育精品在线开放课程数据信息表</w:t>
      </w:r>
    </w:p>
    <w:tbl>
      <w:tblPr>
        <w:tblStyle w:val="4"/>
        <w:tblW w:w="8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2261"/>
        <w:gridCol w:w="1524"/>
        <w:gridCol w:w="708"/>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6182"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学校名称</w:t>
            </w:r>
          </w:p>
        </w:tc>
        <w:tc>
          <w:tcPr>
            <w:tcW w:w="6182"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课程负责人</w:t>
            </w:r>
          </w:p>
        </w:tc>
        <w:tc>
          <w:tcPr>
            <w:tcW w:w="6182"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单期课程开设周数</w:t>
            </w:r>
          </w:p>
        </w:tc>
        <w:tc>
          <w:tcPr>
            <w:tcW w:w="6182"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课程运行平台名称</w:t>
            </w:r>
          </w:p>
        </w:tc>
        <w:tc>
          <w:tcPr>
            <w:tcW w:w="6182"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开放程度</w:t>
            </w:r>
          </w:p>
        </w:tc>
        <w:tc>
          <w:tcPr>
            <w:tcW w:w="6182" w:type="dxa"/>
            <w:gridSpan w:val="4"/>
            <w:tcBorders>
              <w:top w:val="single" w:color="auto" w:sz="4" w:space="0"/>
              <w:left w:val="nil"/>
              <w:bottom w:val="single" w:color="auto" w:sz="4" w:space="0"/>
              <w:right w:val="single" w:color="auto" w:sz="4" w:space="0"/>
            </w:tcBorders>
            <w:vAlign w:val="center"/>
          </w:tcPr>
          <w:p>
            <w:pPr>
              <w:spacing w:line="36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6182" w:type="dxa"/>
            <w:gridSpan w:val="4"/>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○有限开放：仅</w:t>
            </w:r>
            <w:bookmarkStart w:id="0" w:name="_GoBack"/>
            <w:bookmarkEnd w:id="0"/>
            <w:r>
              <w:rPr>
                <w:rFonts w:hint="eastAsia" w:ascii="仿宋_GB2312" w:hAnsi="仿宋_GB2312" w:eastAsia="仿宋_GB2312" w:cs="仿宋_GB2312"/>
                <w:sz w:val="24"/>
                <w:szCs w:val="24"/>
              </w:rPr>
              <w:t>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4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开设学期</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起止时间</w:t>
            </w:r>
          </w:p>
        </w:tc>
        <w:tc>
          <w:tcPr>
            <w:tcW w:w="15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选课人数</w:t>
            </w:r>
          </w:p>
        </w:tc>
        <w:tc>
          <w:tcPr>
            <w:tcW w:w="2397"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5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397"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5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397"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5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397"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5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397"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4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53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数据项</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 ）学期</w:t>
            </w: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授课视频</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总数量（个）</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总时长（分钟）</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非视频资源</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数量（个）</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课程公告</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数量（次）</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测验和作业</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总次数（次）</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习题总数（道）</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参与人数（人）</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互动交流情况</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发帖总数（帖）</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教师发帖数（帖）</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pacing w:val="-17"/>
                <w:sz w:val="24"/>
                <w:szCs w:val="24"/>
              </w:rPr>
            </w:pPr>
            <w:r>
              <w:rPr>
                <w:rFonts w:hint="eastAsia" w:ascii="仿宋_GB2312" w:hAnsi="仿宋_GB2312" w:eastAsia="仿宋_GB2312" w:cs="仿宋_GB2312"/>
                <w:spacing w:val="-17"/>
                <w:sz w:val="24"/>
                <w:szCs w:val="24"/>
              </w:rPr>
              <w:t>参与互动人数（人）</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考核（试）</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次数（次）</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试题总数（题）</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参与人数（人）</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课程通过人数（人）</w:t>
            </w:r>
          </w:p>
        </w:tc>
        <w:tc>
          <w:tcPr>
            <w:tcW w:w="22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68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学校SPOC</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使用情况</w:t>
            </w: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使用课程学校总数</w:t>
            </w:r>
          </w:p>
        </w:tc>
        <w:tc>
          <w:tcPr>
            <w:tcW w:w="3921"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使用课程学校名称</w:t>
            </w:r>
          </w:p>
        </w:tc>
        <w:tc>
          <w:tcPr>
            <w:tcW w:w="3921"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226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选课总人数</w:t>
            </w:r>
          </w:p>
        </w:tc>
        <w:tc>
          <w:tcPr>
            <w:tcW w:w="3921"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4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84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both"/>
              <w:rPr>
                <w:rFonts w:ascii="仿宋_GB2312" w:hAnsi="仿宋_GB2312" w:eastAsia="仿宋_GB2312" w:cs="仿宋_GB2312"/>
                <w:sz w:val="24"/>
                <w:szCs w:val="24"/>
              </w:rPr>
            </w:pPr>
          </w:p>
          <w:p>
            <w:pPr>
              <w:spacing w:line="360" w:lineRule="exact"/>
              <w:ind w:firstLine="480" w:firstLineChars="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1.本单位已认真填写并检查此表格中的数据，保证内容真实准确；</w:t>
            </w:r>
          </w:p>
          <w:p>
            <w:pPr>
              <w:spacing w:line="360" w:lineRule="exact"/>
              <w:ind w:firstLine="480" w:firstLineChars="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2.本单位同意按照要求为此次在线开放课程认定工作提供必要的技术支持；</w:t>
            </w:r>
          </w:p>
          <w:p>
            <w:pPr>
              <w:spacing w:line="360" w:lineRule="exact"/>
              <w:ind w:firstLine="480" w:firstLineChars="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3.如果此课程立项为“</w:t>
            </w:r>
            <w:r>
              <w:rPr>
                <w:rFonts w:hint="eastAsia" w:ascii="仿宋_GB2312" w:hAnsi="仿宋_GB2312" w:eastAsia="仿宋_GB2312" w:cs="仿宋_GB2312"/>
                <w:sz w:val="24"/>
                <w:szCs w:val="24"/>
                <w:lang w:eastAsia="zh-CN"/>
              </w:rPr>
              <w:t>四川</w:t>
            </w:r>
            <w:r>
              <w:rPr>
                <w:rFonts w:hint="eastAsia" w:ascii="仿宋_GB2312" w:hAnsi="仿宋_GB2312" w:eastAsia="仿宋_GB2312" w:cs="仿宋_GB2312"/>
                <w:sz w:val="24"/>
                <w:szCs w:val="24"/>
              </w:rPr>
              <w:t>省职业教育精品在线开放课程”，本单位承诺，自认定结果公布开始，平台将该课程面向高校和社会学习者开放不少于</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年，并按</w:t>
            </w:r>
            <w:r>
              <w:rPr>
                <w:rFonts w:hint="eastAsia" w:ascii="仿宋_GB2312" w:hAnsi="仿宋_GB2312" w:eastAsia="仿宋_GB2312" w:cs="仿宋_GB2312"/>
                <w:sz w:val="24"/>
                <w:szCs w:val="24"/>
                <w:lang w:eastAsia="zh-CN"/>
              </w:rPr>
              <w:t>四川</w:t>
            </w:r>
            <w:r>
              <w:rPr>
                <w:rFonts w:hint="eastAsia" w:ascii="仿宋_GB2312" w:hAnsi="仿宋_GB2312" w:eastAsia="仿宋_GB2312" w:cs="仿宋_GB2312"/>
                <w:sz w:val="24"/>
                <w:szCs w:val="24"/>
              </w:rPr>
              <w:t>省教育厅要求提供年度运行数据，接受监督和管理。</w:t>
            </w:r>
          </w:p>
          <w:p>
            <w:pPr>
              <w:spacing w:line="360" w:lineRule="exact"/>
              <w:ind w:firstLine="480" w:firstLineChars="200"/>
              <w:jc w:val="both"/>
              <w:rPr>
                <w:rFonts w:ascii="仿宋_GB2312" w:hAnsi="仿宋_GB2312" w:eastAsia="仿宋_GB2312" w:cs="仿宋_GB2312"/>
                <w:sz w:val="24"/>
                <w:szCs w:val="24"/>
              </w:rPr>
            </w:pPr>
          </w:p>
          <w:p>
            <w:pPr>
              <w:spacing w:line="360" w:lineRule="exact"/>
              <w:ind w:firstLine="5280" w:firstLineChars="2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课程平台单位（公章）：</w:t>
            </w:r>
          </w:p>
          <w:p>
            <w:pPr>
              <w:spacing w:line="360" w:lineRule="exact"/>
              <w:jc w:val="both"/>
              <w:rPr>
                <w:rFonts w:ascii="仿宋_GB2312" w:hAnsi="仿宋_GB2312" w:eastAsia="仿宋_GB2312" w:cs="仿宋_GB2312"/>
                <w:sz w:val="24"/>
                <w:szCs w:val="24"/>
              </w:rPr>
            </w:pPr>
          </w:p>
          <w:p>
            <w:pPr>
              <w:spacing w:line="360" w:lineRule="exact"/>
              <w:jc w:val="both"/>
              <w:rPr>
                <w:rFonts w:ascii="仿宋_GB2312" w:hAnsi="仿宋_GB2312" w:eastAsia="仿宋_GB2312" w:cs="仿宋_GB2312"/>
                <w:sz w:val="24"/>
                <w:szCs w:val="24"/>
              </w:rPr>
            </w:pPr>
          </w:p>
          <w:p>
            <w:pPr>
              <w:spacing w:line="360" w:lineRule="exact"/>
              <w:ind w:firstLine="480" w:firstLineChars="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联系人及电话：</w:t>
            </w:r>
          </w:p>
        </w:tc>
      </w:tr>
    </w:tbl>
    <w:p>
      <w:pPr>
        <w:spacing w:line="360" w:lineRule="exact"/>
        <w:ind w:firstLine="420" w:firstLineChars="200"/>
        <w:jc w:val="both"/>
        <w:rPr>
          <w:rFonts w:ascii="仿宋_GB2312" w:hAnsi="仿宋_GB2312" w:eastAsia="仿宋_GB2312" w:cs="仿宋_GB2312"/>
          <w:sz w:val="21"/>
          <w:szCs w:val="21"/>
        </w:rPr>
      </w:pPr>
    </w:p>
    <w:p>
      <w:pPr>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填表说明：</w:t>
      </w:r>
    </w:p>
    <w:p>
      <w:pPr>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1.“单期课程开设周数”指课程一个完整教学周期的运行周数。</w:t>
      </w:r>
    </w:p>
    <w:p>
      <w:pPr>
        <w:spacing w:line="360" w:lineRule="exact"/>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2.“课程开设情况”，一门课开设多期，则填写多行记录，学期开始时间和结束时间具体到日，格式如：2016-9-1（年-月-日）。</w:t>
      </w:r>
    </w:p>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3.“课程资源与学习数据”，可以任选“课程开设情况”中的两期填写所有数据，“第（ ）学期”括号中填写“开设学期”的数字。</w:t>
      </w:r>
    </w:p>
    <w:p>
      <w:pPr>
        <w:spacing w:line="360" w:lineRule="exact"/>
        <w:ind w:firstLine="420" w:firstLineChars="200"/>
        <w:jc w:val="both"/>
      </w:pPr>
      <w:r>
        <w:rPr>
          <w:rFonts w:hint="eastAsia" w:ascii="仿宋_GB2312" w:hAnsi="仿宋_GB2312" w:eastAsia="仿宋_GB2312" w:cs="仿宋_GB2312"/>
          <w:sz w:val="21"/>
          <w:szCs w:val="21"/>
        </w:rPr>
        <w:t>4.“学校SPOC使用情况”仅提供课程平台系统里开设SPOC的数据信息</w:t>
      </w:r>
      <w:r>
        <w:rPr>
          <w:rFonts w:hint="eastAsia" w:ascii="仿宋_GB2312" w:hAnsi="仿宋_GB2312" w:eastAsia="仿宋_GB2312" w:cs="仿宋_GB2312"/>
          <w:sz w:val="21"/>
          <w:szCs w:val="21"/>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6137BF-77CA-485B-B681-EFB4F35DE7E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87385C2-C3AC-41C0-B2BE-73670DB0F2B4}"/>
  </w:font>
  <w:font w:name="方正小标宋_GBK">
    <w:panose1 w:val="02000000000000000000"/>
    <w:charset w:val="86"/>
    <w:family w:val="script"/>
    <w:pitch w:val="default"/>
    <w:sig w:usb0="A00002BF" w:usb1="38CF7CFA" w:usb2="00082016" w:usb3="00000000" w:csb0="00040001" w:csb1="00000000"/>
    <w:embedRegular r:id="rId3" w:fontKey="{E0AD1D35-C426-447F-835A-A7EE98779AE3}"/>
  </w:font>
  <w:font w:name="仿宋_GB2312">
    <w:panose1 w:val="02010609030101010101"/>
    <w:charset w:val="86"/>
    <w:family w:val="modern"/>
    <w:pitch w:val="default"/>
    <w:sig w:usb0="00000001" w:usb1="080E0000" w:usb2="00000000" w:usb3="00000000" w:csb0="00040000" w:csb1="00000000"/>
    <w:embedRegular r:id="rId4" w:fontKey="{0BF057D0-9C72-4DE3-A043-48B407383F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176494"/>
      <w:docPartObj>
        <w:docPartGallery w:val="autotext"/>
      </w:docPartObj>
    </w:sdtPr>
    <w:sdtEndPr>
      <w:rPr>
        <w:rFonts w:ascii="Times New Roman" w:hAnsi="Times New Roman" w:cs="Times New Roman"/>
        <w:sz w:val="28"/>
        <w:szCs w:val="28"/>
      </w:rPr>
    </w:sdtEndPr>
    <w:sdtContent>
      <w:p>
        <w:pPr>
          <w:pStyle w:val="3"/>
          <w:numPr>
            <w:ilvl w:val="0"/>
            <w:numId w:val="1"/>
          </w:numP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F23A1"/>
    <w:multiLevelType w:val="multilevel"/>
    <w:tmpl w:val="401F23A1"/>
    <w:lvl w:ilvl="0" w:tentative="0">
      <w:start w:val="6"/>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D2BEB"/>
    <w:rsid w:val="185D2BEB"/>
    <w:rsid w:val="1F1D0AB3"/>
    <w:rsid w:val="3D090925"/>
    <w:rsid w:val="3DED59E2"/>
    <w:rsid w:val="4A1617B2"/>
    <w:rsid w:val="4B571EC2"/>
    <w:rsid w:val="4FF56D2D"/>
    <w:rsid w:val="584F0FBE"/>
    <w:rsid w:val="591A4999"/>
    <w:rsid w:val="63F114BA"/>
    <w:rsid w:val="7F6E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2021-12-17T12:17:00Z</dcterms:created>
  <dc:creator>陈志国</dc:creator>
  <cp:lastModifiedBy>陈志国</cp:lastModifiedBy>
  <dcterms:modified xsi:type="dcterms:W3CDTF">2022-01-10T08:10:29Z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