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ascii="等线" w:hAnsi="等线" w:eastAsia="等线" w:cs="等线"/>
          <w:b/>
          <w:bCs/>
          <w:sz w:val="56"/>
          <w:szCs w:val="56"/>
          <w:lang w:val="en-US" w:eastAsia="zh-CN"/>
        </w:rPr>
      </w:pPr>
      <w:r>
        <w:rPr>
          <w:rFonts w:hint="eastAsia" w:ascii="华文中宋" w:hAnsi="华文中宋" w:eastAsia="华文中宋" w:cs="华文中宋"/>
          <w:b/>
          <w:bCs/>
          <w:sz w:val="56"/>
          <w:szCs w:val="56"/>
          <w:lang w:val="en-US" w:eastAsia="zh-CN"/>
        </w:rPr>
        <w:t>达州中医药职业学院</w:t>
      </w:r>
    </w:p>
    <w:p>
      <w:pPr>
        <w:jc w:val="center"/>
        <w:rPr>
          <w:rFonts w:hint="eastAsia"/>
          <w:lang w:val="en-US" w:eastAsia="zh-CN"/>
        </w:rPr>
      </w:pPr>
    </w:p>
    <w:p>
      <w:pPr>
        <w:jc w:val="center"/>
        <w:rPr>
          <w:rFonts w:hint="eastAsia" w:ascii="华文中宋" w:hAnsi="华文中宋" w:eastAsia="华文中宋" w:cs="华文中宋"/>
          <w:b/>
          <w:bCs/>
          <w:sz w:val="52"/>
          <w:szCs w:val="52"/>
          <w:lang w:val="en-US" w:eastAsia="zh-CN"/>
        </w:rPr>
      </w:pPr>
      <w:r>
        <w:rPr>
          <w:rFonts w:hint="eastAsia" w:ascii="华文中宋" w:hAnsi="华文中宋" w:eastAsia="华文中宋" w:cs="华文中宋"/>
          <w:b/>
          <w:bCs/>
          <w:sz w:val="52"/>
          <w:szCs w:val="52"/>
          <w:lang w:val="en-US" w:eastAsia="zh-CN"/>
        </w:rPr>
        <w:t>校园信息化平台</w:t>
      </w:r>
    </w:p>
    <w:p>
      <w:pPr>
        <w:jc w:val="center"/>
        <w:rPr>
          <w:rFonts w:hint="default"/>
          <w:lang w:val="en-US" w:eastAsia="zh-CN"/>
        </w:rPr>
      </w:pPr>
      <w:r>
        <w:rPr>
          <w:rFonts w:hint="eastAsia" w:ascii="华文中宋" w:hAnsi="华文中宋" w:eastAsia="华文中宋" w:cs="华文中宋"/>
          <w:b/>
          <w:bCs/>
          <w:sz w:val="52"/>
          <w:szCs w:val="52"/>
          <w:lang w:val="en-US" w:eastAsia="zh-CN"/>
        </w:rPr>
        <w:t>建设项目需求书</w:t>
      </w:r>
    </w:p>
    <w:p>
      <w:pPr>
        <w:jc w:val="center"/>
        <w:rPr>
          <w:rFonts w:hint="eastAsia" w:ascii="微软雅黑" w:hAnsi="微软雅黑" w:eastAsia="微软雅黑" w:cs="微软雅黑"/>
          <w:sz w:val="72"/>
          <w:szCs w:val="72"/>
          <w:lang w:val="en-US" w:eastAsia="zh-CN"/>
        </w:rPr>
      </w:pPr>
    </w:p>
    <w:p>
      <w:pPr>
        <w:jc w:val="center"/>
        <w:rPr>
          <w:rFonts w:hint="eastAsia" w:ascii="微软雅黑" w:hAnsi="微软雅黑" w:eastAsia="微软雅黑" w:cs="微软雅黑"/>
          <w:sz w:val="72"/>
          <w:szCs w:val="72"/>
          <w:lang w:val="en-US" w:eastAsia="zh-CN"/>
        </w:rPr>
      </w:pPr>
    </w:p>
    <w:p>
      <w:pPr>
        <w:jc w:val="center"/>
        <w:rPr>
          <w:rFonts w:hint="eastAsia" w:ascii="微软雅黑" w:hAnsi="微软雅黑" w:eastAsia="微软雅黑" w:cs="微软雅黑"/>
          <w:sz w:val="72"/>
          <w:szCs w:val="72"/>
          <w:lang w:val="en-US" w:eastAsia="zh-CN"/>
        </w:rPr>
      </w:pPr>
    </w:p>
    <w:p>
      <w:pPr>
        <w:jc w:val="center"/>
        <w:rPr>
          <w:rFonts w:hint="eastAsia" w:ascii="微软雅黑" w:hAnsi="微软雅黑" w:eastAsia="微软雅黑" w:cs="微软雅黑"/>
          <w:sz w:val="72"/>
          <w:szCs w:val="72"/>
          <w:lang w:val="en-US" w:eastAsia="zh-CN"/>
        </w:rPr>
      </w:pPr>
    </w:p>
    <w:p>
      <w:pPr>
        <w:jc w:val="center"/>
        <w:rPr>
          <w:rFonts w:hint="eastAsia" w:ascii="微软雅黑" w:hAnsi="微软雅黑" w:eastAsia="微软雅黑" w:cs="微软雅黑"/>
          <w:sz w:val="72"/>
          <w:szCs w:val="72"/>
          <w:lang w:val="en-US" w:eastAsia="zh-CN"/>
        </w:rPr>
      </w:pPr>
    </w:p>
    <w:p>
      <w:pPr>
        <w:jc w:val="center"/>
        <w:rPr>
          <w:rFonts w:hint="eastAsia" w:ascii="等线" w:hAnsi="等线" w:eastAsia="等线" w:cs="等线"/>
          <w:sz w:val="28"/>
          <w:szCs w:val="28"/>
          <w:lang w:val="en-US" w:eastAsia="zh-CN"/>
        </w:rPr>
      </w:pPr>
    </w:p>
    <w:p>
      <w:pPr>
        <w:jc w:val="center"/>
        <w:rPr>
          <w:rFonts w:hint="eastAsia" w:ascii="等线" w:hAnsi="等线" w:eastAsia="等线" w:cs="等线"/>
          <w:sz w:val="28"/>
          <w:szCs w:val="28"/>
          <w:lang w:val="en-US" w:eastAsia="zh-CN"/>
        </w:rPr>
      </w:pPr>
      <w:r>
        <w:rPr>
          <w:rFonts w:hint="eastAsia" w:ascii="等线" w:hAnsi="等线" w:eastAsia="等线" w:cs="等线"/>
          <w:sz w:val="28"/>
          <w:szCs w:val="28"/>
          <w:lang w:val="en-US" w:eastAsia="zh-CN"/>
        </w:rPr>
        <w:t>2023年10月</w:t>
      </w:r>
      <w:bookmarkStart w:id="214" w:name="_GoBack"/>
      <w:bookmarkEnd w:id="214"/>
    </w:p>
    <w:p>
      <w:pPr>
        <w:rPr>
          <w:rFonts w:hint="default" w:ascii="等线" w:hAnsi="等线" w:eastAsia="等线" w:cs="等线"/>
          <w:sz w:val="28"/>
          <w:szCs w:val="28"/>
          <w:lang w:val="en-US" w:eastAsia="zh-CN"/>
        </w:rPr>
      </w:pPr>
      <w:r>
        <w:rPr>
          <w:rFonts w:hint="default" w:ascii="等线" w:hAnsi="等线" w:eastAsia="等线" w:cs="等线"/>
          <w:sz w:val="28"/>
          <w:szCs w:val="28"/>
          <w:lang w:val="en-US" w:eastAsia="zh-CN"/>
        </w:rPr>
        <w:br w:type="page"/>
      </w:r>
    </w:p>
    <w:sdt>
      <w:sdtPr>
        <w:rPr>
          <w:rFonts w:ascii="宋体" w:hAnsi="宋体" w:eastAsia="宋体" w:cstheme="minorBidi"/>
          <w:kern w:val="2"/>
          <w:sz w:val="21"/>
          <w:szCs w:val="24"/>
          <w:lang w:val="en-US" w:eastAsia="zh-CN" w:bidi="ar-SA"/>
        </w:rPr>
        <w:id w:val="147461067"/>
        <w15:color w:val="DBDBDB"/>
        <w:docPartObj>
          <w:docPartGallery w:val="Table of Contents"/>
          <w:docPartUnique/>
        </w:docPartObj>
      </w:sdtPr>
      <w:sdtEndPr>
        <w:rPr>
          <w:rFonts w:hint="default" w:ascii="等线" w:hAnsi="等线" w:eastAsia="等线" w:cs="等线"/>
          <w:kern w:val="2"/>
          <w:sz w:val="21"/>
          <w:szCs w:val="28"/>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5"/>
            <w:tabs>
              <w:tab w:val="right" w:leader="dot" w:pos="8306"/>
            </w:tabs>
          </w:pPr>
          <w:r>
            <w:rPr>
              <w:rFonts w:hint="default" w:ascii="等线" w:hAnsi="等线" w:eastAsia="等线" w:cs="等线"/>
              <w:sz w:val="28"/>
              <w:szCs w:val="28"/>
              <w:lang w:val="en-US" w:eastAsia="zh-CN"/>
            </w:rPr>
            <w:fldChar w:fldCharType="begin"/>
          </w:r>
          <w:r>
            <w:rPr>
              <w:rFonts w:hint="default" w:ascii="等线" w:hAnsi="等线" w:eastAsia="等线" w:cs="等线"/>
              <w:sz w:val="28"/>
              <w:szCs w:val="28"/>
              <w:lang w:val="en-US" w:eastAsia="zh-CN"/>
            </w:rPr>
            <w:instrText xml:space="preserve">TOC \o "1-3" \h \u </w:instrText>
          </w:r>
          <w:r>
            <w:rPr>
              <w:rFonts w:hint="default" w:ascii="等线" w:hAnsi="等线" w:eastAsia="等线" w:cs="等线"/>
              <w:sz w:val="28"/>
              <w:szCs w:val="28"/>
              <w:lang w:val="en-US" w:eastAsia="zh-CN"/>
            </w:rPr>
            <w:fldChar w:fldCharType="separate"/>
          </w: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_Toc7537 </w:instrText>
          </w:r>
          <w:r>
            <w:rPr>
              <w:rFonts w:hint="default" w:ascii="等线" w:hAnsi="等线" w:eastAsia="等线" w:cs="等线"/>
              <w:szCs w:val="28"/>
              <w:lang w:val="en-US" w:eastAsia="zh-CN"/>
            </w:rPr>
            <w:fldChar w:fldCharType="separate"/>
          </w:r>
          <w:r>
            <w:rPr>
              <w:rFonts w:hint="eastAsia" w:ascii="仿宋" w:hAnsi="仿宋" w:eastAsia="仿宋" w:cs="仿宋"/>
              <w:szCs w:val="30"/>
              <w:lang w:val="en-US" w:eastAsia="zh-CN"/>
            </w:rPr>
            <w:t>一、建设背景</w:t>
          </w:r>
          <w:r>
            <w:tab/>
          </w:r>
          <w:r>
            <w:fldChar w:fldCharType="begin"/>
          </w:r>
          <w:r>
            <w:instrText xml:space="preserve"> PAGEREF _Toc7537 \h </w:instrText>
          </w:r>
          <w:r>
            <w:fldChar w:fldCharType="separate"/>
          </w:r>
          <w:r>
            <w:t>3</w:t>
          </w:r>
          <w:r>
            <w:fldChar w:fldCharType="end"/>
          </w:r>
          <w:r>
            <w:rPr>
              <w:rFonts w:hint="default" w:ascii="等线" w:hAnsi="等线" w:eastAsia="等线" w:cs="等线"/>
              <w:szCs w:val="28"/>
              <w:lang w:val="en-US" w:eastAsia="zh-CN"/>
            </w:rPr>
            <w:fldChar w:fldCharType="end"/>
          </w:r>
        </w:p>
        <w:p>
          <w:pPr>
            <w:pStyle w:val="15"/>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_Toc31052 </w:instrText>
          </w:r>
          <w:r>
            <w:rPr>
              <w:rFonts w:hint="default" w:ascii="等线" w:hAnsi="等线" w:eastAsia="等线" w:cs="等线"/>
              <w:szCs w:val="28"/>
              <w:lang w:val="en-US" w:eastAsia="zh-CN"/>
            </w:rPr>
            <w:fldChar w:fldCharType="separate"/>
          </w:r>
          <w:r>
            <w:rPr>
              <w:rFonts w:hint="eastAsia" w:ascii="仿宋" w:hAnsi="仿宋" w:eastAsia="仿宋" w:cs="仿宋"/>
              <w:szCs w:val="30"/>
              <w:lang w:val="en-US" w:eastAsia="zh-CN"/>
            </w:rPr>
            <w:t>二、建设原则</w:t>
          </w:r>
          <w:r>
            <w:tab/>
          </w:r>
          <w:r>
            <w:fldChar w:fldCharType="begin"/>
          </w:r>
          <w:r>
            <w:instrText xml:space="preserve"> PAGEREF _Toc31052 \h </w:instrText>
          </w:r>
          <w:r>
            <w:fldChar w:fldCharType="separate"/>
          </w:r>
          <w:r>
            <w:t>3</w:t>
          </w:r>
          <w:r>
            <w:fldChar w:fldCharType="end"/>
          </w:r>
          <w:r>
            <w:rPr>
              <w:rFonts w:hint="default" w:ascii="等线" w:hAnsi="等线" w:eastAsia="等线" w:cs="等线"/>
              <w:szCs w:val="28"/>
              <w:lang w:val="en-US" w:eastAsia="zh-CN"/>
            </w:rPr>
            <w:fldChar w:fldCharType="end"/>
          </w:r>
        </w:p>
        <w:p>
          <w:pPr>
            <w:pStyle w:val="15"/>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_Toc3112 </w:instrText>
          </w:r>
          <w:r>
            <w:rPr>
              <w:rFonts w:hint="default" w:ascii="等线" w:hAnsi="等线" w:eastAsia="等线" w:cs="等线"/>
              <w:szCs w:val="28"/>
              <w:lang w:val="en-US" w:eastAsia="zh-CN"/>
            </w:rPr>
            <w:fldChar w:fldCharType="separate"/>
          </w:r>
          <w:r>
            <w:rPr>
              <w:rFonts w:hint="eastAsia" w:ascii="仿宋" w:hAnsi="仿宋" w:eastAsia="仿宋" w:cs="仿宋"/>
              <w:szCs w:val="30"/>
              <w:lang w:val="en-US" w:eastAsia="zh-CN"/>
            </w:rPr>
            <w:t>三、建设目标</w:t>
          </w:r>
          <w:r>
            <w:tab/>
          </w:r>
          <w:r>
            <w:fldChar w:fldCharType="begin"/>
          </w:r>
          <w:r>
            <w:instrText xml:space="preserve"> PAGEREF _Toc3112 \h </w:instrText>
          </w:r>
          <w:r>
            <w:fldChar w:fldCharType="separate"/>
          </w:r>
          <w:r>
            <w:t>4</w:t>
          </w:r>
          <w:r>
            <w:fldChar w:fldCharType="end"/>
          </w:r>
          <w:r>
            <w:rPr>
              <w:rFonts w:hint="default" w:ascii="等线" w:hAnsi="等线" w:eastAsia="等线" w:cs="等线"/>
              <w:szCs w:val="28"/>
              <w:lang w:val="en-US" w:eastAsia="zh-CN"/>
            </w:rPr>
            <w:fldChar w:fldCharType="end"/>
          </w:r>
        </w:p>
        <w:p>
          <w:pPr>
            <w:pStyle w:val="15"/>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_Toc4861 </w:instrText>
          </w:r>
          <w:r>
            <w:rPr>
              <w:rFonts w:hint="default" w:ascii="等线" w:hAnsi="等线" w:eastAsia="等线" w:cs="等线"/>
              <w:szCs w:val="28"/>
              <w:lang w:val="en-US" w:eastAsia="zh-CN"/>
            </w:rPr>
            <w:fldChar w:fldCharType="separate"/>
          </w:r>
          <w:r>
            <w:rPr>
              <w:rFonts w:hint="eastAsia" w:ascii="仿宋" w:hAnsi="仿宋" w:eastAsia="仿宋" w:cs="仿宋"/>
              <w:szCs w:val="30"/>
              <w:lang w:val="en-US" w:eastAsia="zh-CN"/>
            </w:rPr>
            <w:t>四、总体框架</w:t>
          </w:r>
          <w:r>
            <w:tab/>
          </w:r>
          <w:r>
            <w:fldChar w:fldCharType="begin"/>
          </w:r>
          <w:r>
            <w:instrText xml:space="preserve"> PAGEREF _Toc4861 \h </w:instrText>
          </w:r>
          <w:r>
            <w:fldChar w:fldCharType="separate"/>
          </w:r>
          <w:r>
            <w:t>5</w:t>
          </w:r>
          <w:r>
            <w:fldChar w:fldCharType="end"/>
          </w:r>
          <w:r>
            <w:rPr>
              <w:rFonts w:hint="default" w:ascii="等线" w:hAnsi="等线" w:eastAsia="等线" w:cs="等线"/>
              <w:szCs w:val="28"/>
              <w:lang w:val="en-US" w:eastAsia="zh-CN"/>
            </w:rPr>
            <w:fldChar w:fldCharType="end"/>
          </w:r>
        </w:p>
        <w:p>
          <w:pPr>
            <w:pStyle w:val="15"/>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_Toc26673 </w:instrText>
          </w:r>
          <w:r>
            <w:rPr>
              <w:rFonts w:hint="default" w:ascii="等线" w:hAnsi="等线" w:eastAsia="等线" w:cs="等线"/>
              <w:szCs w:val="28"/>
              <w:lang w:val="en-US" w:eastAsia="zh-CN"/>
            </w:rPr>
            <w:fldChar w:fldCharType="separate"/>
          </w:r>
          <w:r>
            <w:rPr>
              <w:rFonts w:hint="eastAsia" w:ascii="仿宋" w:hAnsi="仿宋" w:eastAsia="仿宋" w:cs="仿宋"/>
              <w:szCs w:val="30"/>
              <w:lang w:val="en-US" w:eastAsia="zh-CN"/>
            </w:rPr>
            <w:t>五、建设内容</w:t>
          </w:r>
          <w:r>
            <w:tab/>
          </w:r>
          <w:r>
            <w:fldChar w:fldCharType="begin"/>
          </w:r>
          <w:r>
            <w:instrText xml:space="preserve"> PAGEREF _Toc26673 \h </w:instrText>
          </w:r>
          <w:r>
            <w:fldChar w:fldCharType="separate"/>
          </w:r>
          <w:r>
            <w:t>6</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_Toc29608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5.1学校集约化网站群</w:t>
          </w:r>
          <w:r>
            <w:tab/>
          </w:r>
          <w:r>
            <w:fldChar w:fldCharType="begin"/>
          </w:r>
          <w:r>
            <w:instrText xml:space="preserve"> PAGEREF _Toc29608 \h </w:instrText>
          </w:r>
          <w:r>
            <w:fldChar w:fldCharType="separate"/>
          </w:r>
          <w:r>
            <w:t>6</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_Toc6010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5.2一站式网上办事大厅</w:t>
          </w:r>
          <w:r>
            <w:tab/>
          </w:r>
          <w:r>
            <w:fldChar w:fldCharType="begin"/>
          </w:r>
          <w:r>
            <w:instrText xml:space="preserve"> PAGEREF _Toc6010 \h </w:instrText>
          </w:r>
          <w:r>
            <w:fldChar w:fldCharType="separate"/>
          </w:r>
          <w:r>
            <w:t>6</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_Toc25360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5.3一体化校园指挥中心</w:t>
          </w:r>
          <w:r>
            <w:tab/>
          </w:r>
          <w:r>
            <w:fldChar w:fldCharType="begin"/>
          </w:r>
          <w:r>
            <w:instrText xml:space="preserve"> PAGEREF _Toc25360 \h </w:instrText>
          </w:r>
          <w:r>
            <w:fldChar w:fldCharType="separate"/>
          </w:r>
          <w:r>
            <w:t>7</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_Toc32282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5.4多媒体教室升级改造</w:t>
          </w:r>
          <w:r>
            <w:tab/>
          </w:r>
          <w:r>
            <w:fldChar w:fldCharType="begin"/>
          </w:r>
          <w:r>
            <w:instrText xml:space="preserve"> PAGEREF _Toc32282 \h </w:instrText>
          </w:r>
          <w:r>
            <w:fldChar w:fldCharType="separate"/>
          </w:r>
          <w:r>
            <w:t>7</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_Toc2760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5.5实验楼监控及网络</w:t>
          </w:r>
          <w:r>
            <w:tab/>
          </w:r>
          <w:r>
            <w:fldChar w:fldCharType="begin"/>
          </w:r>
          <w:r>
            <w:instrText xml:space="preserve"> PAGEREF _Toc2760 \h </w:instrText>
          </w:r>
          <w:r>
            <w:fldChar w:fldCharType="separate"/>
          </w:r>
          <w:r>
            <w:t>7</w:t>
          </w:r>
          <w:r>
            <w:fldChar w:fldCharType="end"/>
          </w:r>
          <w:r>
            <w:rPr>
              <w:rFonts w:hint="default" w:ascii="等线" w:hAnsi="等线" w:eastAsia="等线" w:cs="等线"/>
              <w:szCs w:val="28"/>
              <w:lang w:val="en-US" w:eastAsia="zh-CN"/>
            </w:rPr>
            <w:fldChar w:fldCharType="end"/>
          </w:r>
        </w:p>
        <w:p>
          <w:pPr>
            <w:pStyle w:val="15"/>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_Toc1482 </w:instrText>
          </w:r>
          <w:r>
            <w:rPr>
              <w:rFonts w:hint="default" w:ascii="等线" w:hAnsi="等线" w:eastAsia="等线" w:cs="等线"/>
              <w:szCs w:val="28"/>
              <w:lang w:val="en-US" w:eastAsia="zh-CN"/>
            </w:rPr>
            <w:fldChar w:fldCharType="separate"/>
          </w:r>
          <w:r>
            <w:rPr>
              <w:rFonts w:hint="eastAsia" w:ascii="仿宋" w:hAnsi="仿宋" w:eastAsia="仿宋" w:cs="仿宋"/>
              <w:szCs w:val="30"/>
              <w:lang w:val="en-US" w:eastAsia="zh-CN"/>
            </w:rPr>
            <w:t>六、集约化网站群建设方案</w:t>
          </w:r>
          <w:r>
            <w:tab/>
          </w:r>
          <w:r>
            <w:fldChar w:fldCharType="begin"/>
          </w:r>
          <w:r>
            <w:instrText xml:space="preserve"> PAGEREF _Toc1482 \h </w:instrText>
          </w:r>
          <w:r>
            <w:fldChar w:fldCharType="separate"/>
          </w:r>
          <w:r>
            <w:t>7</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_Toc16975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6.1建设背景</w:t>
          </w:r>
          <w:r>
            <w:tab/>
          </w:r>
          <w:r>
            <w:fldChar w:fldCharType="begin"/>
          </w:r>
          <w:r>
            <w:instrText xml:space="preserve"> PAGEREF _Toc16975 \h </w:instrText>
          </w:r>
          <w:r>
            <w:fldChar w:fldCharType="separate"/>
          </w:r>
          <w:r>
            <w:t>7</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_Toc4625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6.2建设内容</w:t>
          </w:r>
          <w:r>
            <w:tab/>
          </w:r>
          <w:r>
            <w:fldChar w:fldCharType="begin"/>
          </w:r>
          <w:r>
            <w:instrText xml:space="preserve"> PAGEREF _Toc4625 \h </w:instrText>
          </w:r>
          <w:r>
            <w:fldChar w:fldCharType="separate"/>
          </w:r>
          <w:r>
            <w:t>8</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_Toc10508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6.3建设要求</w:t>
          </w:r>
          <w:r>
            <w:tab/>
          </w:r>
          <w:r>
            <w:fldChar w:fldCharType="begin"/>
          </w:r>
          <w:r>
            <w:instrText xml:space="preserve"> PAGEREF _Toc10508 \h </w:instrText>
          </w:r>
          <w:r>
            <w:fldChar w:fldCharType="separate"/>
          </w:r>
          <w:r>
            <w:t>9</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_Toc20170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6.4功能要求</w:t>
          </w:r>
          <w:r>
            <w:tab/>
          </w:r>
          <w:r>
            <w:fldChar w:fldCharType="begin"/>
          </w:r>
          <w:r>
            <w:instrText xml:space="preserve"> PAGEREF _Toc20170 \h </w:instrText>
          </w:r>
          <w:r>
            <w:fldChar w:fldCharType="separate"/>
          </w:r>
          <w:r>
            <w:t>13</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_Toc25908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6.5支撑环境</w:t>
          </w:r>
          <w:r>
            <w:tab/>
          </w:r>
          <w:r>
            <w:fldChar w:fldCharType="begin"/>
          </w:r>
          <w:r>
            <w:instrText xml:space="preserve"> PAGEREF _Toc25908 \h </w:instrText>
          </w:r>
          <w:r>
            <w:fldChar w:fldCharType="separate"/>
          </w:r>
          <w:r>
            <w:t>29</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_Toc29684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6.6建设清单</w:t>
          </w:r>
          <w:r>
            <w:tab/>
          </w:r>
          <w:r>
            <w:fldChar w:fldCharType="begin"/>
          </w:r>
          <w:r>
            <w:instrText xml:space="preserve"> PAGEREF _Toc29684 \h </w:instrText>
          </w:r>
          <w:r>
            <w:fldChar w:fldCharType="separate"/>
          </w:r>
          <w:r>
            <w:t>30</w:t>
          </w:r>
          <w:r>
            <w:fldChar w:fldCharType="end"/>
          </w:r>
          <w:r>
            <w:rPr>
              <w:rFonts w:hint="default" w:ascii="等线" w:hAnsi="等线" w:eastAsia="等线" w:cs="等线"/>
              <w:szCs w:val="28"/>
              <w:lang w:val="en-US" w:eastAsia="zh-CN"/>
            </w:rPr>
            <w:fldChar w:fldCharType="end"/>
          </w:r>
        </w:p>
        <w:p>
          <w:pPr>
            <w:pStyle w:val="15"/>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_Toc22246 </w:instrText>
          </w:r>
          <w:r>
            <w:rPr>
              <w:rFonts w:hint="default" w:ascii="等线" w:hAnsi="等线" w:eastAsia="等线" w:cs="等线"/>
              <w:szCs w:val="28"/>
              <w:lang w:val="en-US" w:eastAsia="zh-CN"/>
            </w:rPr>
            <w:fldChar w:fldCharType="separate"/>
          </w:r>
          <w:r>
            <w:rPr>
              <w:rFonts w:hint="eastAsia" w:ascii="仿宋" w:hAnsi="仿宋" w:eastAsia="仿宋" w:cs="仿宋"/>
              <w:szCs w:val="30"/>
              <w:lang w:val="en-US" w:eastAsia="zh-CN"/>
            </w:rPr>
            <w:t>七、一站式网上办事大厅建设方案</w:t>
          </w:r>
          <w:r>
            <w:tab/>
          </w:r>
          <w:r>
            <w:fldChar w:fldCharType="begin"/>
          </w:r>
          <w:r>
            <w:instrText xml:space="preserve"> PAGEREF _Toc22246 \h </w:instrText>
          </w:r>
          <w:r>
            <w:fldChar w:fldCharType="separate"/>
          </w:r>
          <w:r>
            <w:t>31</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_Toc12526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7.1建设背景</w:t>
          </w:r>
          <w:r>
            <w:tab/>
          </w:r>
          <w:r>
            <w:fldChar w:fldCharType="begin"/>
          </w:r>
          <w:r>
            <w:instrText xml:space="preserve"> PAGEREF _Toc12526 \h </w:instrText>
          </w:r>
          <w:r>
            <w:fldChar w:fldCharType="separate"/>
          </w:r>
          <w:r>
            <w:t>31</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_Toc18674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7.2建设思路</w:t>
          </w:r>
          <w:r>
            <w:tab/>
          </w:r>
          <w:r>
            <w:fldChar w:fldCharType="begin"/>
          </w:r>
          <w:r>
            <w:instrText xml:space="preserve"> PAGEREF _Toc18674 \h </w:instrText>
          </w:r>
          <w:r>
            <w:fldChar w:fldCharType="separate"/>
          </w:r>
          <w:r>
            <w:t>31</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_Toc17025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7.3建设原则</w:t>
          </w:r>
          <w:r>
            <w:tab/>
          </w:r>
          <w:r>
            <w:fldChar w:fldCharType="begin"/>
          </w:r>
          <w:r>
            <w:instrText xml:space="preserve"> PAGEREF _Toc17025 \h </w:instrText>
          </w:r>
          <w:r>
            <w:fldChar w:fldCharType="separate"/>
          </w:r>
          <w:r>
            <w:t>32</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_Toc13619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7.4建设目标</w:t>
          </w:r>
          <w:r>
            <w:tab/>
          </w:r>
          <w:r>
            <w:fldChar w:fldCharType="begin"/>
          </w:r>
          <w:r>
            <w:instrText xml:space="preserve"> PAGEREF _Toc13619 \h </w:instrText>
          </w:r>
          <w:r>
            <w:fldChar w:fldCharType="separate"/>
          </w:r>
          <w:r>
            <w:t>34</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_Toc4722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7.5建设内容</w:t>
          </w:r>
          <w:r>
            <w:tab/>
          </w:r>
          <w:r>
            <w:fldChar w:fldCharType="begin"/>
          </w:r>
          <w:r>
            <w:instrText xml:space="preserve"> PAGEREF _Toc4722 \h </w:instrText>
          </w:r>
          <w:r>
            <w:fldChar w:fldCharType="separate"/>
          </w:r>
          <w:r>
            <w:t>35</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_Toc8291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7.6系统特色</w:t>
          </w:r>
          <w:r>
            <w:tab/>
          </w:r>
          <w:r>
            <w:fldChar w:fldCharType="begin"/>
          </w:r>
          <w:r>
            <w:instrText xml:space="preserve"> PAGEREF _Toc8291 \h </w:instrText>
          </w:r>
          <w:r>
            <w:fldChar w:fldCharType="separate"/>
          </w:r>
          <w:r>
            <w:t>47</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_Toc29811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7.7流程清单</w:t>
          </w:r>
          <w:r>
            <w:tab/>
          </w:r>
          <w:r>
            <w:fldChar w:fldCharType="begin"/>
          </w:r>
          <w:r>
            <w:instrText xml:space="preserve"> PAGEREF _Toc29811 \h </w:instrText>
          </w:r>
          <w:r>
            <w:fldChar w:fldCharType="separate"/>
          </w:r>
          <w:r>
            <w:t>48</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_Toc29131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7.8建设清单</w:t>
          </w:r>
          <w:r>
            <w:tab/>
          </w:r>
          <w:r>
            <w:fldChar w:fldCharType="begin"/>
          </w:r>
          <w:r>
            <w:instrText xml:space="preserve"> PAGEREF _Toc29131 \h </w:instrText>
          </w:r>
          <w:r>
            <w:fldChar w:fldCharType="separate"/>
          </w:r>
          <w:r>
            <w:t>49</w:t>
          </w:r>
          <w:r>
            <w:fldChar w:fldCharType="end"/>
          </w:r>
          <w:r>
            <w:rPr>
              <w:rFonts w:hint="default" w:ascii="等线" w:hAnsi="等线" w:eastAsia="等线" w:cs="等线"/>
              <w:szCs w:val="28"/>
              <w:lang w:val="en-US" w:eastAsia="zh-CN"/>
            </w:rPr>
            <w:fldChar w:fldCharType="end"/>
          </w:r>
        </w:p>
        <w:p>
          <w:pPr>
            <w:pStyle w:val="15"/>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_Toc29598 </w:instrText>
          </w:r>
          <w:r>
            <w:rPr>
              <w:rFonts w:hint="default" w:ascii="等线" w:hAnsi="等线" w:eastAsia="等线" w:cs="等线"/>
              <w:szCs w:val="28"/>
              <w:lang w:val="en-US" w:eastAsia="zh-CN"/>
            </w:rPr>
            <w:fldChar w:fldCharType="separate"/>
          </w:r>
          <w:r>
            <w:rPr>
              <w:rFonts w:hint="eastAsia" w:ascii="仿宋" w:hAnsi="仿宋" w:eastAsia="仿宋" w:cs="仿宋"/>
              <w:szCs w:val="30"/>
              <w:lang w:val="en-US" w:eastAsia="zh-CN"/>
            </w:rPr>
            <w:t>八、一体化校园指挥中心建设方案</w:t>
          </w:r>
          <w:r>
            <w:tab/>
          </w:r>
          <w:r>
            <w:fldChar w:fldCharType="begin"/>
          </w:r>
          <w:r>
            <w:instrText xml:space="preserve"> PAGEREF _Toc29598 \h </w:instrText>
          </w:r>
          <w:r>
            <w:fldChar w:fldCharType="separate"/>
          </w:r>
          <w:r>
            <w:t>50</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_Toc3394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8.1建设背景</w:t>
          </w:r>
          <w:r>
            <w:tab/>
          </w:r>
          <w:r>
            <w:fldChar w:fldCharType="begin"/>
          </w:r>
          <w:r>
            <w:instrText xml:space="preserve"> PAGEREF _Toc3394 \h </w:instrText>
          </w:r>
          <w:r>
            <w:fldChar w:fldCharType="separate"/>
          </w:r>
          <w:r>
            <w:t>50</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_Toc31981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8.2现状分析</w:t>
          </w:r>
          <w:r>
            <w:tab/>
          </w:r>
          <w:r>
            <w:fldChar w:fldCharType="begin"/>
          </w:r>
          <w:r>
            <w:instrText xml:space="preserve"> PAGEREF _Toc31981 \h </w:instrText>
          </w:r>
          <w:r>
            <w:fldChar w:fldCharType="separate"/>
          </w:r>
          <w:r>
            <w:t>51</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_Toc27222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8.3建设原则</w:t>
          </w:r>
          <w:r>
            <w:tab/>
          </w:r>
          <w:r>
            <w:fldChar w:fldCharType="begin"/>
          </w:r>
          <w:r>
            <w:instrText xml:space="preserve"> PAGEREF _Toc27222 \h </w:instrText>
          </w:r>
          <w:r>
            <w:fldChar w:fldCharType="separate"/>
          </w:r>
          <w:r>
            <w:t>51</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_Toc22089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8.4建设目标</w:t>
          </w:r>
          <w:r>
            <w:tab/>
          </w:r>
          <w:r>
            <w:fldChar w:fldCharType="begin"/>
          </w:r>
          <w:r>
            <w:instrText xml:space="preserve"> PAGEREF _Toc22089 \h </w:instrText>
          </w:r>
          <w:r>
            <w:fldChar w:fldCharType="separate"/>
          </w:r>
          <w:r>
            <w:t>52</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_Toc31130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8.5总体设计</w:t>
          </w:r>
          <w:r>
            <w:tab/>
          </w:r>
          <w:r>
            <w:fldChar w:fldCharType="begin"/>
          </w:r>
          <w:r>
            <w:instrText xml:space="preserve"> PAGEREF _Toc31130 \h </w:instrText>
          </w:r>
          <w:r>
            <w:fldChar w:fldCharType="separate"/>
          </w:r>
          <w:r>
            <w:t>52</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_Toc3868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8.6关键性技术指标</w:t>
          </w:r>
          <w:r>
            <w:tab/>
          </w:r>
          <w:r>
            <w:fldChar w:fldCharType="begin"/>
          </w:r>
          <w:r>
            <w:instrText xml:space="preserve"> PAGEREF _Toc3868 \h </w:instrText>
          </w:r>
          <w:r>
            <w:fldChar w:fldCharType="separate"/>
          </w:r>
          <w:r>
            <w:t>54</w:t>
          </w:r>
          <w:r>
            <w:fldChar w:fldCharType="end"/>
          </w:r>
          <w:r>
            <w:rPr>
              <w:rFonts w:hint="default" w:ascii="等线" w:hAnsi="等线" w:eastAsia="等线" w:cs="等线"/>
              <w:szCs w:val="28"/>
              <w:lang w:val="en-US" w:eastAsia="zh-CN"/>
            </w:rPr>
            <w:fldChar w:fldCharType="end"/>
          </w:r>
        </w:p>
        <w:p>
          <w:pPr>
            <w:pStyle w:val="16"/>
            <w:tabs>
              <w:tab w:val="right" w:leader="dot" w:pos="8306"/>
            </w:tabs>
          </w:pPr>
          <w:r>
            <w:rPr>
              <w:rFonts w:hint="default" w:ascii="等线" w:hAnsi="等线" w:eastAsia="等线" w:cs="等线"/>
              <w:szCs w:val="28"/>
              <w:lang w:val="en-US" w:eastAsia="zh-CN"/>
            </w:rPr>
            <w:fldChar w:fldCharType="begin"/>
          </w:r>
          <w:r>
            <w:rPr>
              <w:rFonts w:hint="default" w:ascii="等线" w:hAnsi="等线" w:eastAsia="等线" w:cs="等线"/>
              <w:szCs w:val="28"/>
              <w:lang w:val="en-US" w:eastAsia="zh-CN"/>
            </w:rPr>
            <w:instrText xml:space="preserve"> HYPERLINK \l _Toc29026 </w:instrText>
          </w:r>
          <w:r>
            <w:rPr>
              <w:rFonts w:hint="default" w:ascii="等线" w:hAnsi="等线" w:eastAsia="等线" w:cs="等线"/>
              <w:szCs w:val="28"/>
              <w:lang w:val="en-US" w:eastAsia="zh-CN"/>
            </w:rPr>
            <w:fldChar w:fldCharType="separate"/>
          </w:r>
          <w:r>
            <w:rPr>
              <w:rFonts w:hint="eastAsia" w:ascii="仿宋" w:hAnsi="仿宋" w:eastAsia="仿宋" w:cs="仿宋"/>
              <w:szCs w:val="28"/>
              <w:lang w:val="en-US" w:eastAsia="zh-CN"/>
            </w:rPr>
            <w:t>8.7建设清单</w:t>
          </w:r>
          <w:r>
            <w:tab/>
          </w:r>
          <w:r>
            <w:fldChar w:fldCharType="begin"/>
          </w:r>
          <w:r>
            <w:instrText xml:space="preserve"> PAGEREF _Toc29026 \h </w:instrText>
          </w:r>
          <w:r>
            <w:fldChar w:fldCharType="separate"/>
          </w:r>
          <w:r>
            <w:t>60</w:t>
          </w:r>
          <w:r>
            <w:fldChar w:fldCharType="end"/>
          </w:r>
          <w:r>
            <w:rPr>
              <w:rFonts w:hint="default" w:ascii="等线" w:hAnsi="等线" w:eastAsia="等线" w:cs="等线"/>
              <w:szCs w:val="28"/>
              <w:lang w:val="en-US" w:eastAsia="zh-CN"/>
            </w:rPr>
            <w:fldChar w:fldCharType="end"/>
          </w:r>
        </w:p>
        <w:p>
          <w:pPr>
            <w:pStyle w:val="2"/>
            <w:rPr>
              <w:rFonts w:hint="default" w:ascii="等线" w:hAnsi="等线" w:eastAsia="等线" w:cs="等线"/>
              <w:sz w:val="28"/>
              <w:szCs w:val="28"/>
              <w:lang w:val="en-US" w:eastAsia="zh-CN"/>
            </w:rPr>
          </w:pPr>
          <w:r>
            <w:rPr>
              <w:rFonts w:hint="default" w:ascii="等线" w:hAnsi="等线" w:eastAsia="等线" w:cs="等线"/>
              <w:szCs w:val="28"/>
              <w:lang w:val="en-US" w:eastAsia="zh-CN"/>
            </w:rPr>
            <w:fldChar w:fldCharType="end"/>
          </w:r>
        </w:p>
      </w:sdtContent>
    </w:sdt>
    <w:p>
      <w:pPr>
        <w:rPr>
          <w:rFonts w:hint="default" w:ascii="等线" w:hAnsi="等线" w:eastAsia="等线" w:cs="等线"/>
          <w:sz w:val="28"/>
          <w:szCs w:val="28"/>
          <w:lang w:val="en-US" w:eastAsia="zh-CN"/>
        </w:rPr>
      </w:pPr>
    </w:p>
    <w:p>
      <w:pPr>
        <w:pStyle w:val="2"/>
        <w:rPr>
          <w:rFonts w:hint="default"/>
          <w:lang w:val="en-US" w:eastAsia="zh-CN"/>
        </w:rPr>
        <w:sectPr>
          <w:pgSz w:w="11906" w:h="16838"/>
          <w:pgMar w:top="1440" w:right="1800" w:bottom="1440" w:left="1800" w:header="851" w:footer="992" w:gutter="0"/>
          <w:cols w:space="425" w:num="1"/>
          <w:docGrid w:type="lines" w:linePitch="312" w:charSpace="0"/>
        </w:sectPr>
      </w:pPr>
    </w:p>
    <w:p>
      <w:pPr>
        <w:pStyle w:val="3"/>
        <w:bidi w:val="0"/>
        <w:rPr>
          <w:rFonts w:hint="eastAsia" w:ascii="仿宋" w:hAnsi="仿宋" w:eastAsia="仿宋" w:cs="仿宋"/>
          <w:sz w:val="30"/>
          <w:szCs w:val="30"/>
          <w:lang w:val="en-US" w:eastAsia="zh-CN"/>
        </w:rPr>
      </w:pPr>
      <w:bookmarkStart w:id="0" w:name="_Toc7537"/>
      <w:r>
        <w:rPr>
          <w:rFonts w:hint="eastAsia" w:ascii="仿宋" w:hAnsi="仿宋" w:eastAsia="仿宋" w:cs="仿宋"/>
          <w:sz w:val="30"/>
          <w:szCs w:val="30"/>
          <w:lang w:val="en-US" w:eastAsia="zh-CN"/>
        </w:rPr>
        <w:t>一、建设背景</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2018年4月，教育部印发《教育信息化2.0行动计划》。持续推动信息技术与教育深度融合，促进两个方面水平提高。促进教育信息化从融合应用向创新发展的高阶演进，信息技术和智能技术深度融入教育全过程，推动改进教学、优化管理、提升绩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2018年6月，发布了国家标准《智慧校园总体框架（GB/T 36342-2018）》。</w:t>
      </w:r>
      <w:r>
        <w:rPr>
          <w:rFonts w:hint="eastAsia" w:ascii="仿宋" w:hAnsi="仿宋" w:eastAsia="仿宋" w:cs="仿宋"/>
          <w:sz w:val="24"/>
          <w:szCs w:val="24"/>
        </w:rPr>
        <w:t>智慧校园是数字校园的进一步发展和提升，是教育信息化的更高级形态。物理空间和信息空间有机衔接，</w:t>
      </w:r>
      <w:r>
        <w:rPr>
          <w:rFonts w:hint="eastAsia" w:ascii="仿宋" w:hAnsi="仿宋" w:eastAsia="仿宋" w:cs="仿宋"/>
          <w:sz w:val="24"/>
          <w:szCs w:val="24"/>
          <w:lang w:val="en-US" w:eastAsia="zh-CN"/>
        </w:rPr>
        <w:t>使</w:t>
      </w:r>
      <w:r>
        <w:rPr>
          <w:rFonts w:hint="eastAsia" w:ascii="仿宋" w:hAnsi="仿宋" w:eastAsia="仿宋" w:cs="仿宋"/>
          <w:sz w:val="24"/>
          <w:szCs w:val="24"/>
        </w:rPr>
        <w:t>任何人、任何时间、任何地点都能便捷地获取资源和服务。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2019年2月，中共中央、国务院发布了《</w:t>
      </w:r>
      <w:r>
        <w:rPr>
          <w:rFonts w:hint="eastAsia" w:ascii="仿宋" w:hAnsi="仿宋" w:eastAsia="仿宋" w:cs="仿宋"/>
          <w:sz w:val="24"/>
          <w:szCs w:val="24"/>
        </w:rPr>
        <w:t>中国教育现代化2035》</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确立了到2035年总体实现教育现代化的战略目标。</w:t>
      </w:r>
      <w:r>
        <w:rPr>
          <w:rFonts w:hint="eastAsia" w:ascii="仿宋" w:hAnsi="仿宋" w:eastAsia="仿宋" w:cs="仿宋"/>
          <w:sz w:val="24"/>
          <w:szCs w:val="24"/>
        </w:rPr>
        <w:t>加快新型时代教育变革。建设智能化校园，统筹建设一体化智能化教学、管理与服务平台。利用现代技术加快推动人才培养模式改革，实现规模化教育与个性化培养的有机结合。创新教育服务业态，建立数字教育资源共建共享机制，完善利益分配机制、知识产权保护制度和新型教育服务监管制度。推进教育治理方式变革，加快形成现代化的教育管理与监测体系，推进管理精准化和决策科学化。</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达州中医药职业学院是由达州市人民政府举办和主管的公办全日制普通高等职业院校，目前学院信息化建设比较薄弱，在信息化基础设施以及软硬件环境等各方面都需要不断加强建设和完善。</w:t>
      </w:r>
    </w:p>
    <w:p>
      <w:pPr>
        <w:pStyle w:val="3"/>
        <w:bidi w:val="0"/>
        <w:rPr>
          <w:rFonts w:hint="eastAsia" w:ascii="仿宋" w:hAnsi="仿宋" w:eastAsia="仿宋" w:cs="仿宋"/>
          <w:sz w:val="30"/>
          <w:szCs w:val="30"/>
          <w:lang w:val="en-US" w:eastAsia="zh-CN"/>
        </w:rPr>
      </w:pPr>
      <w:bookmarkStart w:id="1" w:name="_Toc31052"/>
      <w:r>
        <w:rPr>
          <w:rFonts w:hint="eastAsia" w:ascii="仿宋" w:hAnsi="仿宋" w:eastAsia="仿宋" w:cs="仿宋"/>
          <w:sz w:val="30"/>
          <w:szCs w:val="30"/>
          <w:lang w:val="en-US" w:eastAsia="zh-CN"/>
        </w:rPr>
        <w:t>二、建设原则</w:t>
      </w:r>
      <w:bookmarkEnd w:id="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智慧校园建设规划的制定需要从学校整体的高度全盘考虑，既要从时间上、发展上进行纵向考虑，又要从学校各部门之间的协作关系进行横向考虑；既要考虑智慧校园的基础设施建设、平台建设、应用系统建设、运行维护体系建设等建设项目的实施步骤，又要考虑这些建设项目的协调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1.统一规划、规范实施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智慧校园建设的各个方面相互关联，必须进行统一规划。在建设的过程中，应从学校的需求出发，根据学校各部门的业务流程，进行合理规划，按照统一的信息标准和技术标准，规范实施。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2.完善基础、突出应用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智慧校园的建设应重视网络基础平台、共享数据平台、统一身份认证平台、门户平台等智慧校园基础平台的建设。以这些平台为支撑，围绕应用和服务，实现各应用系统与智慧校园的集成，展现建设效果。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3.分步实施、协调发展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智慧校园建设的项目较多，不可能一拥而上同时实施，应根据智慧校园基础设施、平台、应用系统等建设项目内在的逻辑关系，制定合理的分步实施规划，以确保各项内容的协调发展。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4.重在应用、培训为先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智慧校园的魅力只有在丰富多彩的应用中才能体现出来。为了保证各应用系统的正常使用，必须对相关人员进行培训，规范使用。</w:t>
      </w:r>
    </w:p>
    <w:p>
      <w:pPr>
        <w:pStyle w:val="3"/>
        <w:bidi w:val="0"/>
        <w:rPr>
          <w:rFonts w:hint="eastAsia" w:ascii="仿宋" w:hAnsi="仿宋" w:eastAsia="仿宋" w:cs="仿宋"/>
          <w:sz w:val="30"/>
          <w:szCs w:val="30"/>
          <w:lang w:val="en-US" w:eastAsia="zh-CN"/>
        </w:rPr>
      </w:pPr>
      <w:bookmarkStart w:id="2" w:name="_Toc3112"/>
      <w:r>
        <w:rPr>
          <w:rFonts w:hint="eastAsia" w:ascii="仿宋" w:hAnsi="仿宋" w:eastAsia="仿宋" w:cs="仿宋"/>
          <w:sz w:val="30"/>
          <w:szCs w:val="30"/>
          <w:lang w:val="en-US" w:eastAsia="zh-CN"/>
        </w:rPr>
        <w:t>三、建设目标</w:t>
      </w:r>
      <w:bookmarkEnd w:id="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达州中医药职业学院</w:t>
      </w:r>
      <w:r>
        <w:rPr>
          <w:rFonts w:hint="default" w:ascii="仿宋" w:hAnsi="仿宋" w:eastAsia="仿宋" w:cs="仿宋"/>
          <w:sz w:val="24"/>
          <w:szCs w:val="24"/>
          <w:lang w:val="en-US" w:eastAsia="zh-CN"/>
        </w:rPr>
        <w:t>智慧校园建设的目标是完善校园网基础设施建设，构建一个技术先进、扩展性强、安全可靠、高速畅通、覆盖全校的校园网；建立功能齐全的数字化应用系统，贯穿于学校教学、科研、管理与服务的各个环节，提高学校的信息化应用水平；建立符合学校长期发展的数字化建设标准体系、框架结构和运行维护保障体系。</w:t>
      </w:r>
    </w:p>
    <w:p>
      <w:pPr>
        <w:pStyle w:val="3"/>
        <w:bidi w:val="0"/>
        <w:rPr>
          <w:rFonts w:hint="eastAsia" w:ascii="仿宋" w:hAnsi="仿宋" w:eastAsia="仿宋" w:cs="仿宋"/>
          <w:b/>
          <w:sz w:val="30"/>
          <w:szCs w:val="30"/>
          <w:lang w:val="en-US" w:eastAsia="zh-CN"/>
        </w:rPr>
      </w:pPr>
      <w:bookmarkStart w:id="3" w:name="_Toc4861"/>
      <w:r>
        <w:rPr>
          <w:rFonts w:hint="eastAsia" w:ascii="仿宋" w:hAnsi="仿宋" w:eastAsia="仿宋" w:cs="仿宋"/>
          <w:b/>
          <w:sz w:val="30"/>
          <w:szCs w:val="30"/>
          <w:lang w:val="en-US" w:eastAsia="zh-CN"/>
        </w:rPr>
        <w:t>四、总体框架</w:t>
      </w:r>
      <w:bookmarkEnd w:id="3"/>
    </w:p>
    <w:p>
      <w:pPr>
        <w:jc w:val="center"/>
        <w:rPr>
          <w:rStyle w:val="21"/>
          <w:rFonts w:hint="eastAsia" w:ascii="仿宋" w:hAnsi="仿宋" w:eastAsia="仿宋" w:cs="仿宋"/>
          <w:b w:val="0"/>
          <w:bCs/>
          <w:i w:val="0"/>
          <w:iCs w:val="0"/>
          <w:caps w:val="0"/>
          <w:color w:val="000000" w:themeColor="text1"/>
          <w:spacing w:val="0"/>
          <w:sz w:val="24"/>
          <w:szCs w:val="24"/>
          <w:lang w:val="en-US" w:eastAsia="zh-CN"/>
          <w14:textFill>
            <w14:solidFill>
              <w14:schemeClr w14:val="tx1"/>
            </w14:solidFill>
          </w14:textFill>
        </w:rPr>
      </w:pPr>
      <w:r>
        <w:rPr>
          <w:rStyle w:val="21"/>
          <w:rFonts w:hint="eastAsia" w:ascii="仿宋" w:hAnsi="仿宋" w:eastAsia="仿宋" w:cs="仿宋"/>
          <w:b w:val="0"/>
          <w:bCs/>
          <w:i w:val="0"/>
          <w:iCs w:val="0"/>
          <w:caps w:val="0"/>
          <w:color w:val="000000" w:themeColor="text1"/>
          <w:spacing w:val="0"/>
          <w:sz w:val="24"/>
          <w:szCs w:val="24"/>
          <w:lang w:val="en-US" w:eastAsia="zh-CN"/>
          <w14:textFill>
            <w14:solidFill>
              <w14:schemeClr w14:val="tx1"/>
            </w14:solidFill>
          </w14:textFill>
        </w:rPr>
        <w:object>
          <v:shape id="_x0000_i1025" o:spt="75" type="#_x0000_t75" style="height:314.5pt;width:415.1pt;" o:ole="t" filled="f" o:preferrelative="t" stroked="f" coordsize="21600,21600">
            <v:path/>
            <v:fill on="f" focussize="0,0"/>
            <v:stroke on="f"/>
            <v:imagedata r:id="rId5" o:title=""/>
            <o:lock v:ext="edit" aspectratio="f"/>
            <w10:wrap type="none"/>
            <w10:anchorlock/>
          </v:shape>
          <o:OLEObject Type="Embed" ProgID="Visio.Drawing.15" ShapeID="_x0000_i1025" DrawAspect="Content" ObjectID="_1468075725" r:id="rId4">
            <o:LockedField>false</o:LockedField>
          </o:OLEObject>
        </w:object>
      </w:r>
    </w:p>
    <w:p>
      <w:pPr>
        <w:jc w:val="center"/>
        <w:rPr>
          <w:rStyle w:val="21"/>
          <w:rFonts w:hint="eastAsia" w:ascii="仿宋" w:hAnsi="仿宋" w:eastAsia="仿宋" w:cs="仿宋"/>
          <w:b w:val="0"/>
          <w:bCs/>
          <w:i w:val="0"/>
          <w:iCs w:val="0"/>
          <w:caps w:val="0"/>
          <w:color w:val="000000" w:themeColor="text1"/>
          <w:spacing w:val="0"/>
          <w:sz w:val="24"/>
          <w:szCs w:val="24"/>
          <w:lang w:val="en-US" w:eastAsia="zh-CN"/>
          <w14:textFill>
            <w14:solidFill>
              <w14:schemeClr w14:val="tx1"/>
            </w14:solidFill>
          </w14:textFill>
        </w:rPr>
      </w:pPr>
      <w:r>
        <w:rPr>
          <w:rStyle w:val="21"/>
          <w:rFonts w:hint="eastAsia" w:ascii="仿宋" w:hAnsi="仿宋" w:eastAsia="仿宋" w:cs="仿宋"/>
          <w:b w:val="0"/>
          <w:bCs/>
          <w:i w:val="0"/>
          <w:iCs w:val="0"/>
          <w:caps w:val="0"/>
          <w:color w:val="000000" w:themeColor="text1"/>
          <w:spacing w:val="0"/>
          <w:sz w:val="24"/>
          <w:szCs w:val="24"/>
          <w:lang w:val="en-US" w:eastAsia="zh-CN"/>
          <w14:textFill>
            <w14:solidFill>
              <w14:schemeClr w14:val="tx1"/>
            </w14:solidFill>
          </w14:textFill>
        </w:rPr>
        <w:t>图1：达州中医药职业学院智慧校园总体框架</w:t>
      </w:r>
    </w:p>
    <w:p>
      <w:pPr>
        <w:jc w:val="center"/>
        <w:rPr>
          <w:rStyle w:val="21"/>
          <w:rFonts w:hint="default" w:ascii="仿宋" w:hAnsi="仿宋" w:eastAsia="仿宋" w:cs="仿宋"/>
          <w:b w:val="0"/>
          <w:bCs/>
          <w:i w:val="0"/>
          <w:iCs w:val="0"/>
          <w:caps w:val="0"/>
          <w:color w:val="000000" w:themeColor="text1"/>
          <w:spacing w:val="0"/>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达州中医药职业学院智慧校园建设总体框架可概括为：建立一套标准体系、一套安全体系、三个支撑平台、四类应用平台和一套管理与维护体系。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default" w:ascii="仿宋" w:hAnsi="仿宋" w:eastAsia="仿宋" w:cs="仿宋"/>
          <w:sz w:val="24"/>
          <w:szCs w:val="24"/>
          <w:lang w:val="en-US" w:eastAsia="zh-CN"/>
        </w:rPr>
        <w:t>一套标准是指符合国家、教育部及行业标准并用于学校智慧校园的各应用系统长期建设的标准规范，包括信息标准、编码标准、管理规范、实施规范、维护规范等，提供日常运行维护，是保障智慧校园系统规范、可靠运行的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default" w:ascii="仿宋" w:hAnsi="仿宋" w:eastAsia="仿宋" w:cs="仿宋"/>
          <w:sz w:val="24"/>
          <w:szCs w:val="24"/>
          <w:lang w:val="en-US" w:eastAsia="zh-CN"/>
        </w:rPr>
        <w:t>一套安全体系是指对校园网进行整体安全设计，包括防火墙、网络防病毒、入侵检测、上网行为管理、实名认证以及校园网管理规范等。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3、三</w:t>
      </w:r>
      <w:r>
        <w:rPr>
          <w:rFonts w:hint="default" w:ascii="仿宋" w:hAnsi="仿宋" w:eastAsia="仿宋" w:cs="仿宋"/>
          <w:sz w:val="24"/>
          <w:szCs w:val="24"/>
          <w:lang w:val="en-US" w:eastAsia="zh-CN"/>
        </w:rPr>
        <w:t>个</w:t>
      </w:r>
      <w:r>
        <w:rPr>
          <w:rFonts w:hint="eastAsia" w:ascii="仿宋" w:hAnsi="仿宋" w:eastAsia="仿宋" w:cs="仿宋"/>
          <w:sz w:val="24"/>
          <w:szCs w:val="24"/>
          <w:lang w:val="en-US" w:eastAsia="zh-CN"/>
        </w:rPr>
        <w:t>支撑</w:t>
      </w:r>
      <w:r>
        <w:rPr>
          <w:rFonts w:hint="default" w:ascii="仿宋" w:hAnsi="仿宋" w:eastAsia="仿宋" w:cs="仿宋"/>
          <w:sz w:val="24"/>
          <w:szCs w:val="24"/>
          <w:lang w:val="en-US" w:eastAsia="zh-CN"/>
        </w:rPr>
        <w:t>平台是指网络基础平台、统一身份认证平台和共享数据平台。网络基础平台是指各类校园网基础设施，为智慧校园提供稳定的硬件支撑。统一身份认证平台实现身份统一认证，提高智慧校园应用系统的安全性。共享数据平台是指实现智慧校园各应用系统的数据共享和管理，为学校提供统一、权威的数据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4、四类应用平台</w:t>
      </w:r>
      <w:r>
        <w:rPr>
          <w:rFonts w:hint="default" w:ascii="仿宋" w:hAnsi="仿宋" w:eastAsia="仿宋" w:cs="仿宋"/>
          <w:sz w:val="24"/>
          <w:szCs w:val="24"/>
          <w:lang w:val="en-US" w:eastAsia="zh-CN"/>
        </w:rPr>
        <w:t>是指智慧校</w:t>
      </w:r>
      <w:r>
        <w:rPr>
          <w:rFonts w:hint="eastAsia" w:ascii="仿宋" w:hAnsi="仿宋" w:eastAsia="仿宋" w:cs="仿宋"/>
          <w:sz w:val="24"/>
          <w:szCs w:val="24"/>
          <w:lang w:val="en-US" w:eastAsia="zh-CN"/>
        </w:rPr>
        <w:t>教学环境平台</w:t>
      </w: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智慧教学资源平台、智慧校园管理平台和智慧校园服务平台。</w:t>
      </w:r>
      <w:r>
        <w:rPr>
          <w:rFonts w:hint="default" w:ascii="仿宋" w:hAnsi="仿宋" w:eastAsia="仿宋" w:cs="仿宋"/>
          <w:sz w:val="24"/>
          <w:szCs w:val="24"/>
          <w:lang w:val="en-US" w:eastAsia="zh-CN"/>
        </w:rPr>
        <w:t>实现学校各业务应用系统、网络教学与资源平台、校园一卡通系统的整合。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r>
        <w:rPr>
          <w:rFonts w:hint="default" w:ascii="仿宋" w:hAnsi="仿宋" w:eastAsia="仿宋" w:cs="仿宋"/>
          <w:sz w:val="24"/>
          <w:szCs w:val="24"/>
          <w:lang w:val="en-US" w:eastAsia="zh-CN"/>
        </w:rPr>
        <w:t>一套管理与维护体系是指为保障智慧校园建设规范发展制定的学校各项制度和措施。</w:t>
      </w:r>
    </w:p>
    <w:p>
      <w:pPr>
        <w:pStyle w:val="3"/>
        <w:bidi w:val="0"/>
        <w:rPr>
          <w:rFonts w:hint="eastAsia" w:ascii="仿宋" w:hAnsi="仿宋" w:eastAsia="仿宋" w:cs="仿宋"/>
          <w:b/>
          <w:sz w:val="30"/>
          <w:szCs w:val="30"/>
          <w:lang w:val="en-US" w:eastAsia="zh-CN"/>
        </w:rPr>
      </w:pPr>
      <w:bookmarkStart w:id="4" w:name="_Toc26673"/>
      <w:r>
        <w:rPr>
          <w:rFonts w:hint="eastAsia" w:ascii="仿宋" w:hAnsi="仿宋" w:eastAsia="仿宋" w:cs="仿宋"/>
          <w:b/>
          <w:sz w:val="30"/>
          <w:szCs w:val="30"/>
          <w:lang w:val="en-US" w:eastAsia="zh-CN"/>
        </w:rPr>
        <w:t>五、建设内容</w:t>
      </w:r>
      <w:bookmarkEnd w:id="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本期主要建设内容为学校集约化网站群、一站式网上办事大厅、一体化校园指挥中心、多媒体教室升级改造的建设。</w:t>
      </w:r>
    </w:p>
    <w:p>
      <w:pPr>
        <w:pStyle w:val="4"/>
        <w:bidi w:val="0"/>
        <w:rPr>
          <w:rFonts w:hint="default" w:ascii="仿宋" w:hAnsi="仿宋" w:eastAsia="仿宋" w:cs="仿宋"/>
          <w:sz w:val="28"/>
          <w:szCs w:val="28"/>
          <w:lang w:val="en-US" w:eastAsia="zh-CN"/>
        </w:rPr>
      </w:pPr>
      <w:bookmarkStart w:id="5" w:name="_Toc29608"/>
      <w:r>
        <w:rPr>
          <w:rFonts w:hint="eastAsia" w:ascii="仿宋" w:hAnsi="仿宋" w:eastAsia="仿宋" w:cs="仿宋"/>
          <w:sz w:val="28"/>
          <w:szCs w:val="28"/>
          <w:lang w:val="en-US" w:eastAsia="zh-CN"/>
        </w:rPr>
        <w:t>5.1学校集约化网站群</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校集约化网站群以“网上服务总前台、校园门户总集成”作为核心定位。学校网站群建设遵循集约化原则，可有效进行信息积累和沉淀，形成纵向+横向的网上体系，主站和子站间可高效的相互调用新闻、通知等，通过数据接口可聚合多业务系统内容，消除高校内网站间的“信息孤岛”现象，实现高校网站统一技术平台和统一信息发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学校集约化网站群主要功能模块包括：平台站点管理、栏目频道管理、内容管理子系统、错别字检测系统、统计功能、系统运行管理、站点模板管理、网页模板管理、系统管理等。</w:t>
      </w:r>
    </w:p>
    <w:p>
      <w:pPr>
        <w:pStyle w:val="4"/>
        <w:bidi w:val="0"/>
        <w:rPr>
          <w:rFonts w:hint="eastAsia" w:ascii="仿宋" w:hAnsi="仿宋" w:eastAsia="仿宋" w:cs="仿宋"/>
          <w:sz w:val="28"/>
          <w:szCs w:val="28"/>
          <w:lang w:val="en-US" w:eastAsia="zh-CN"/>
        </w:rPr>
      </w:pPr>
      <w:bookmarkStart w:id="6" w:name="_Toc6010"/>
      <w:r>
        <w:rPr>
          <w:rFonts w:hint="eastAsia" w:ascii="仿宋" w:hAnsi="仿宋" w:eastAsia="仿宋" w:cs="仿宋"/>
          <w:sz w:val="28"/>
          <w:szCs w:val="28"/>
          <w:lang w:val="en-US" w:eastAsia="zh-CN"/>
        </w:rPr>
        <w:t>5.2一站式网上办事大厅</w:t>
      </w:r>
      <w:bookmarkEnd w:id="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目前在办理师生各类事务，需要多次往返于各部门来办理日常事务。办事效率不高，办事体验不好。有必要建设一个以服务师生为出发点，对学校现有各项事项及应用系统进行合理分析整合，提供一站式的网上办事服务大厅，给广大师生带来切实便利。围绕学校目前现状，梳理信息化服务架构和业务流程，建设网上办事服务大厅系统。实现“一网通办、一网好办、一网通管”的目标。让数据多跑路，让人少跑路，提高全校师生办事效率，让师生感受到信息化带来的便捷性与获得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网上办事服务大厅的主要功能模块包括：门户网站、事务大厅、个人事务管理、移动事务中心、效能监控、事务综合管控、流程制作、系统集成、后勤管理系统等。</w:t>
      </w:r>
    </w:p>
    <w:p>
      <w:pPr>
        <w:pStyle w:val="4"/>
        <w:bidi w:val="0"/>
        <w:rPr>
          <w:rFonts w:hint="eastAsia" w:ascii="仿宋" w:hAnsi="仿宋" w:eastAsia="仿宋" w:cs="仿宋"/>
          <w:sz w:val="28"/>
          <w:szCs w:val="28"/>
          <w:lang w:val="en-US" w:eastAsia="zh-CN"/>
        </w:rPr>
      </w:pPr>
      <w:bookmarkStart w:id="7" w:name="_Toc25360"/>
      <w:r>
        <w:rPr>
          <w:rFonts w:hint="eastAsia" w:ascii="仿宋" w:hAnsi="仿宋" w:eastAsia="仿宋" w:cs="仿宋"/>
          <w:sz w:val="28"/>
          <w:szCs w:val="28"/>
          <w:lang w:val="en-US" w:eastAsia="zh-CN"/>
        </w:rPr>
        <w:t>5.3一体化校园指挥中心</w:t>
      </w:r>
      <w:bookmarkEnd w:id="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校园指挥中心是围绕“互联、协同、共享、智慧”的建设理念，依托人工智能、物联网、数字孪生、大数据分析等新技术方式，搭建起集“综合服务、监测预警、协同监督、决策支持、应急处置”为一体的校园指挥中心。构建云智一体的校园大脑，深度赋能智慧校园各类应用场景，实现校园要素立体感知、校园数据分析决策、应用场景协同指挥。</w:t>
      </w:r>
    </w:p>
    <w:p>
      <w:pPr>
        <w:pStyle w:val="4"/>
        <w:bidi w:val="0"/>
        <w:rPr>
          <w:rFonts w:hint="eastAsia" w:ascii="仿宋" w:hAnsi="仿宋" w:eastAsia="仿宋" w:cs="仿宋"/>
          <w:sz w:val="28"/>
          <w:szCs w:val="28"/>
          <w:lang w:val="en-US" w:eastAsia="zh-CN"/>
        </w:rPr>
      </w:pPr>
      <w:bookmarkStart w:id="8" w:name="_Toc32282"/>
      <w:r>
        <w:rPr>
          <w:rFonts w:hint="eastAsia" w:ascii="仿宋" w:hAnsi="仿宋" w:eastAsia="仿宋" w:cs="仿宋"/>
          <w:sz w:val="28"/>
          <w:szCs w:val="28"/>
          <w:lang w:val="en-US" w:eastAsia="zh-CN"/>
        </w:rPr>
        <w:t>5.4多媒体教室升级改造</w:t>
      </w:r>
      <w:bookmarkEnd w:id="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通过对45间多媒体教室升级改造项目的建设为师生提供一个便捷、高效、和谐的教科研环境，保障我校正常的教学信息化需求。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充分整合优质资源和先进技术，构建先进、高效、实用的新型多媒体教室，加强优质教学资源开发与应用，提高教师生应用信息技术水平，更新教学观念，改进教学方法，提高教学效果。</w:t>
      </w:r>
    </w:p>
    <w:p>
      <w:pPr>
        <w:pStyle w:val="3"/>
        <w:bidi w:val="0"/>
        <w:rPr>
          <w:rFonts w:hint="eastAsia" w:ascii="仿宋" w:hAnsi="仿宋" w:eastAsia="仿宋" w:cs="仿宋"/>
          <w:b/>
          <w:sz w:val="30"/>
          <w:szCs w:val="30"/>
          <w:lang w:val="en-US" w:eastAsia="zh-CN"/>
        </w:rPr>
      </w:pPr>
      <w:bookmarkStart w:id="9" w:name="_Toc1482"/>
      <w:r>
        <w:rPr>
          <w:rFonts w:hint="eastAsia" w:ascii="仿宋" w:hAnsi="仿宋" w:eastAsia="仿宋" w:cs="仿宋"/>
          <w:b/>
          <w:sz w:val="30"/>
          <w:szCs w:val="30"/>
          <w:lang w:val="en-US" w:eastAsia="zh-CN"/>
        </w:rPr>
        <w:t>六、集约化网站群建设方案</w:t>
      </w:r>
      <w:bookmarkEnd w:id="9"/>
    </w:p>
    <w:p>
      <w:pPr>
        <w:pStyle w:val="4"/>
        <w:bidi w:val="0"/>
        <w:rPr>
          <w:rFonts w:hint="eastAsia" w:ascii="仿宋" w:hAnsi="仿宋" w:eastAsia="仿宋" w:cs="仿宋"/>
          <w:sz w:val="28"/>
          <w:szCs w:val="28"/>
          <w:lang w:val="en-US" w:eastAsia="zh-CN"/>
        </w:rPr>
      </w:pPr>
      <w:bookmarkStart w:id="10" w:name="_Toc29429"/>
      <w:bookmarkStart w:id="11" w:name="_Toc7510"/>
      <w:bookmarkStart w:id="12" w:name="_Toc16975"/>
      <w:r>
        <w:rPr>
          <w:rFonts w:hint="eastAsia" w:ascii="仿宋" w:hAnsi="仿宋" w:eastAsia="仿宋" w:cs="仿宋"/>
          <w:sz w:val="28"/>
          <w:szCs w:val="28"/>
          <w:lang w:val="en-US" w:eastAsia="zh-CN"/>
        </w:rPr>
        <w:t>6.1建设背景</w:t>
      </w:r>
      <w:bookmarkEnd w:id="10"/>
      <w:bookmarkEnd w:id="11"/>
      <w:bookmarkEnd w:id="1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随着近年来高校信息化建设的不断深入，我校网站数量不断增加，网站内容也越来越丰富，网站的管理和维护工作变得越来越繁琐。为了提高网站的管理效率，降低网站管理成本，实现网站的集约化管理，需要建设一套集约化网站群管理平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此次建设改造，以建立一个涵盖我校各级部门网站、各种专题网站的集约化站群，实现我校网站群平台运营的规范性和示范性，消除校内网站间的“信息孤岛”现象，实现网站的集中管理、统一发布、统一维护、统一监控，提高网站的管理效率和服务质量，为我校信息化建设提供有力支撑。</w:t>
      </w:r>
    </w:p>
    <w:p>
      <w:pPr>
        <w:pStyle w:val="4"/>
        <w:bidi w:val="0"/>
        <w:rPr>
          <w:rFonts w:hint="eastAsia" w:ascii="仿宋" w:hAnsi="仿宋" w:eastAsia="仿宋" w:cs="仿宋"/>
          <w:sz w:val="28"/>
          <w:szCs w:val="28"/>
          <w:lang w:val="en-US" w:eastAsia="zh-CN"/>
        </w:rPr>
      </w:pPr>
      <w:bookmarkStart w:id="13" w:name="_Toc24379"/>
      <w:bookmarkStart w:id="14" w:name="_Toc8161"/>
      <w:bookmarkStart w:id="15" w:name="_Toc397604873"/>
      <w:bookmarkStart w:id="16" w:name="_Toc4625"/>
      <w:r>
        <w:rPr>
          <w:rFonts w:hint="eastAsia" w:ascii="仿宋" w:hAnsi="仿宋" w:eastAsia="仿宋" w:cs="仿宋"/>
          <w:sz w:val="28"/>
          <w:szCs w:val="28"/>
          <w:lang w:val="en-US" w:eastAsia="zh-CN"/>
        </w:rPr>
        <w:t>6.2建设内容</w:t>
      </w:r>
      <w:bookmarkEnd w:id="13"/>
      <w:bookmarkEnd w:id="14"/>
      <w:bookmarkEnd w:id="15"/>
      <w:bookmarkEnd w:id="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1．将现有我校网站系统升级为集约化网站群管理平台，站点授权不少于40个站点，平台信息一处发布，多处呈现，数据同源，包括PC版、手机微网版。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2．定制我校门户主站PC版和门户主站手机微网版设计，迁移原站数据。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3．实施我校25个二级子站的模版建设及数据迁移，选择已设计好的网站模版，迁移原有网站的所有数据到新的网站，25个二级子站不提供手机微网版。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4．提供不少于40套自选模板，便于模板建站，快速上线。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5．提供不少于1年质保服务。</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建设的门户网站清单如下：</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8"/>
        <w:gridCol w:w="6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02" w:type="pct"/>
            <w:noWrap w:val="0"/>
            <w:vAlign w:val="center"/>
          </w:tcPr>
          <w:p>
            <w:pPr>
              <w:pStyle w:val="2"/>
              <w:snapToGrid w:val="0"/>
              <w:spacing w:line="36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门户类型</w:t>
            </w:r>
          </w:p>
        </w:tc>
        <w:tc>
          <w:tcPr>
            <w:tcW w:w="3997" w:type="pct"/>
            <w:noWrap w:val="0"/>
            <w:vAlign w:val="top"/>
          </w:tcPr>
          <w:p>
            <w:pPr>
              <w:pStyle w:val="2"/>
              <w:snapToGrid w:val="0"/>
              <w:spacing w:line="36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门户名称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restart"/>
            <w:noWrap w:val="0"/>
            <w:vAlign w:val="center"/>
          </w:tcPr>
          <w:p>
            <w:pPr>
              <w:pStyle w:val="2"/>
              <w:snapToGrid w:val="0"/>
              <w:spacing w:line="36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门户主站</w:t>
            </w: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门户主站（PC版）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jc w:val="center"/>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门户主站（手机版）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restart"/>
            <w:noWrap w:val="0"/>
            <w:vAlign w:val="center"/>
          </w:tcPr>
          <w:p>
            <w:pPr>
              <w:pStyle w:val="2"/>
              <w:snapToGrid w:val="0"/>
              <w:spacing w:line="36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党群部门</w:t>
            </w: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党政办公室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组织人事部（离退休管理处）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宣传统战部（精神文明办）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纪检监察审计处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工会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restart"/>
            <w:noWrap w:val="0"/>
            <w:vAlign w:val="center"/>
          </w:tcPr>
          <w:p>
            <w:pPr>
              <w:pStyle w:val="2"/>
              <w:snapToGrid w:val="0"/>
              <w:spacing w:line="36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行政部门</w:t>
            </w: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学生工作部（学生处、团委）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教务处（教师发展中心）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计划财务处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国资基建处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招生就业处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科技与社会服务处（高等职业教育研究中心）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信息化建设与服务中心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安全保卫处（武装部）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后勤服务处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图书馆（档案馆）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restart"/>
            <w:noWrap w:val="0"/>
            <w:vAlign w:val="center"/>
          </w:tcPr>
          <w:p>
            <w:pPr>
              <w:pStyle w:val="2"/>
              <w:snapToGrid w:val="0"/>
              <w:spacing w:line="36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教学部门</w:t>
            </w: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中医学院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护理学院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针灸康复学院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中西医结合学院·附属医院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医学技术学院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马克思主义学院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继续教育学院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基础医学教育部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Merge w:val="continue"/>
            <w:noWrap w:val="0"/>
            <w:vAlign w:val="top"/>
          </w:tcPr>
          <w:p>
            <w:pPr>
              <w:pStyle w:val="2"/>
              <w:snapToGrid w:val="0"/>
              <w:spacing w:line="360" w:lineRule="auto"/>
              <w:ind w:firstLine="0" w:firstLineChars="0"/>
              <w:rPr>
                <w:rFonts w:hint="eastAsia" w:ascii="仿宋" w:hAnsi="仿宋" w:eastAsia="仿宋" w:cs="仿宋"/>
                <w:sz w:val="21"/>
                <w:szCs w:val="21"/>
              </w:rPr>
            </w:pPr>
          </w:p>
        </w:tc>
        <w:tc>
          <w:tcPr>
            <w:tcW w:w="3997" w:type="pct"/>
            <w:noWrap w:val="0"/>
            <w:vAlign w:val="top"/>
          </w:tcPr>
          <w:p>
            <w:pPr>
              <w:pStyle w:val="2"/>
              <w:snapToGrid w:val="0"/>
              <w:spacing w:line="360" w:lineRule="auto"/>
              <w:ind w:firstLine="0" w:firstLineChars="0"/>
              <w:rPr>
                <w:rFonts w:hint="eastAsia" w:ascii="仿宋" w:hAnsi="仿宋" w:eastAsia="仿宋" w:cs="仿宋"/>
                <w:sz w:val="21"/>
                <w:szCs w:val="21"/>
              </w:rPr>
            </w:pPr>
            <w:r>
              <w:rPr>
                <w:rFonts w:hint="eastAsia" w:ascii="仿宋" w:hAnsi="仿宋" w:eastAsia="仿宋" w:cs="仿宋"/>
                <w:sz w:val="21"/>
                <w:szCs w:val="21"/>
              </w:rPr>
              <w:t>中专部</w:t>
            </w:r>
          </w:p>
        </w:tc>
      </w:tr>
    </w:tbl>
    <w:p>
      <w:pPr>
        <w:pStyle w:val="4"/>
        <w:bidi w:val="0"/>
        <w:rPr>
          <w:rFonts w:hint="eastAsia" w:ascii="仿宋" w:hAnsi="仿宋" w:eastAsia="仿宋" w:cs="仿宋"/>
          <w:sz w:val="28"/>
          <w:szCs w:val="28"/>
          <w:lang w:val="en-US" w:eastAsia="zh-CN"/>
        </w:rPr>
      </w:pPr>
      <w:bookmarkStart w:id="17" w:name="_Toc397604874"/>
      <w:bookmarkStart w:id="18" w:name="_Toc396225696"/>
      <w:bookmarkStart w:id="19" w:name="_Toc10508"/>
      <w:bookmarkStart w:id="20" w:name="_Toc30024"/>
      <w:bookmarkStart w:id="21" w:name="_Toc13153"/>
      <w:r>
        <w:rPr>
          <w:rFonts w:hint="eastAsia" w:ascii="仿宋" w:hAnsi="仿宋" w:eastAsia="仿宋" w:cs="仿宋"/>
          <w:sz w:val="28"/>
          <w:szCs w:val="28"/>
          <w:lang w:val="en-US" w:eastAsia="zh-CN"/>
        </w:rPr>
        <w:t>6.3建设要求</w:t>
      </w:r>
      <w:bookmarkEnd w:id="17"/>
      <w:bookmarkEnd w:id="18"/>
      <w:bookmarkEnd w:id="19"/>
      <w:bookmarkEnd w:id="20"/>
      <w:bookmarkEnd w:id="21"/>
    </w:p>
    <w:p>
      <w:pPr>
        <w:pStyle w:val="5"/>
        <w:bidi w:val="0"/>
        <w:rPr>
          <w:rFonts w:hint="eastAsia" w:ascii="仿宋" w:hAnsi="仿宋" w:eastAsia="仿宋" w:cs="仿宋"/>
          <w:sz w:val="28"/>
          <w:szCs w:val="28"/>
        </w:rPr>
      </w:pPr>
      <w:bookmarkStart w:id="22" w:name="_Toc2786"/>
      <w:bookmarkStart w:id="23" w:name="_Toc30656"/>
      <w:bookmarkStart w:id="24" w:name="_Toc396225697"/>
      <w:bookmarkStart w:id="25" w:name="_Toc397604875"/>
      <w:bookmarkStart w:id="26" w:name="_Toc297883987"/>
      <w:bookmarkStart w:id="27" w:name="_Toc304500033"/>
      <w:bookmarkStart w:id="28" w:name="_Toc128132230"/>
      <w:r>
        <w:rPr>
          <w:rFonts w:hint="eastAsia" w:ascii="仿宋" w:hAnsi="仿宋" w:eastAsia="仿宋" w:cs="仿宋"/>
          <w:sz w:val="28"/>
          <w:szCs w:val="28"/>
          <w:lang w:val="en-US" w:eastAsia="zh-CN"/>
        </w:rPr>
        <w:t>6.3.1</w:t>
      </w:r>
      <w:r>
        <w:rPr>
          <w:rFonts w:hint="eastAsia" w:ascii="仿宋" w:hAnsi="仿宋" w:eastAsia="仿宋" w:cs="仿宋"/>
          <w:sz w:val="28"/>
          <w:szCs w:val="28"/>
        </w:rPr>
        <w:t>建设原则</w:t>
      </w:r>
      <w:bookmarkEnd w:id="22"/>
      <w:bookmarkEnd w:id="23"/>
      <w:bookmarkEnd w:id="24"/>
      <w:bookmarkEnd w:id="25"/>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1、平台集约化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依托我校的云服务或数据中心，搭建我校集约化网站群管理平台，以子站、频道等形式构建各院系、部门网站。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2、数据集约化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我校各院系、部门站点的数据资源进行整体规划，制定统一的标准规范体系，将分散在各个站点的数据集中，按照集约化平台建设的模式进行整理、分析、归类，实现信息资源的整合利用，更方便地实现我校网站信息内容的共享和交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3、系统先进性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我校集约化网站群系统在设计上应采用B/S结构、Web Service技术，使之在选用平台、采用技术上具有先进性、前瞻性、扩充性，从而保证建成的系统具有良好的稳定性、可扩展性和安全性。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以Web应用为基础，能够全面支持Firefox、Chrome、微软Edge不同内核的浏览器，所有操作均通过浏览器进行，并提供个性化的操作及可视化模板编辑功能。底层技术要求采用 J2EE技术。</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4、系统开放性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在系统构架、技术采用、平台选用方面都应有较好的开放性。系统全面支持XML、SOAP、Web Service当前受到普遍支持的开放标准，保证系统能够与其它平台的应用系统、数据库等相互交换数据并进行应用级的互操作性和互连性。为信息采集、聚合提供多种信息接口标准，为第三方系统信息导入提供支持；提供组件化的数据接口，保证多平台数据交换与应用整合，为第三方应用系统提供统一管理接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5、可维护性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系统设计应标准化、规范化，按照分层设计，软件构件化实现。一是使业务与实现分离，逻辑与数据分离；二是以统一的服务接口规范为核心，使用开放标准；三是构件语意描述形式化；四是提炼封装构件规范化。</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6、可扩展性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考虑到网上业务建设是一个循序渐进、不断扩充的过程，本期项目建设将搭建底层框架基础，以便于未来采用积木式结构，整体构架可以与原有系统进行无缝连接，为今后系统扩展和集成留有扩充余量。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7、可移植性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选择开放的应用平台，建设一套与平台无关，以统一的服务接口规范和与各种数据库相连的应用组件。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8、安全可靠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校集约化网站群的建设要充分考虑系统的安全性，采用较高等级的安全手段加强身份认证、数据加密等安全要求，从软件角度保障系统具有充分的安全性。系统要充分考虑可靠性和安全性。系统设计中，应有适量冗余及其他保护措施，平台和应用软件具有良好的容错性、容灾性等。</w:t>
      </w:r>
    </w:p>
    <w:bookmarkEnd w:id="28"/>
    <w:p>
      <w:pPr>
        <w:pStyle w:val="5"/>
        <w:bidi w:val="0"/>
        <w:rPr>
          <w:rFonts w:hint="eastAsia" w:ascii="仿宋" w:hAnsi="仿宋" w:eastAsia="仿宋" w:cs="仿宋"/>
          <w:sz w:val="28"/>
          <w:szCs w:val="28"/>
          <w:lang w:val="en-US" w:eastAsia="zh-CN"/>
        </w:rPr>
      </w:pPr>
      <w:bookmarkStart w:id="29" w:name="_Toc397604876"/>
      <w:bookmarkStart w:id="30" w:name="_Toc19958"/>
      <w:bookmarkStart w:id="31" w:name="_Toc13629"/>
      <w:bookmarkStart w:id="32" w:name="_Toc396225698"/>
      <w:r>
        <w:rPr>
          <w:rFonts w:hint="eastAsia" w:ascii="仿宋" w:hAnsi="仿宋" w:eastAsia="仿宋" w:cs="仿宋"/>
          <w:sz w:val="28"/>
          <w:szCs w:val="28"/>
          <w:lang w:val="en-US" w:eastAsia="zh-CN"/>
        </w:rPr>
        <w:t>6.3.2技术要求</w:t>
      </w:r>
      <w:bookmarkEnd w:id="29"/>
      <w:bookmarkEnd w:id="30"/>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33" w:name="_Toc6049"/>
      <w:bookmarkStart w:id="34" w:name="_Toc1865"/>
      <w:bookmarkStart w:id="35" w:name="_Toc396081597"/>
      <w:r>
        <w:rPr>
          <w:rFonts w:hint="eastAsia" w:ascii="仿宋" w:hAnsi="仿宋" w:eastAsia="仿宋" w:cs="仿宋"/>
          <w:b/>
          <w:bCs/>
          <w:sz w:val="24"/>
          <w:szCs w:val="24"/>
          <w:lang w:val="en-US" w:eastAsia="zh-CN"/>
        </w:rPr>
        <w:t>1、系统设计原则</w:t>
      </w:r>
      <w:bookmarkEnd w:id="33"/>
      <w:bookmarkEnd w:id="34"/>
      <w:bookmarkEnd w:id="3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先进性：采用目前国际上最先进的数据库技术、Internet/Intranet技术和安全加密认证技术等建设网站系统。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实用性：以需求为目标、以方便用户为原则，在吸取先进管理经验的基础上，度身订制；在统一的用户界面下提供各种实用功能，尽可能降低使用前的培训和使用中的维护投入。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安全性：建立基于用户－角色－权限的系统使用授权体系，确保系统根据此体系为内部管理级别授权。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可靠性：保证系统能够可靠正常地运转。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可扩展性：系统设计以方便今后业务扩展和系统扩容为目标，充分保护现有系统投资。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经济性：在保证系统功能完善、先进、可靠的基础上，降低系统的建设和维护成本。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可维护性：系统设计便于维护，包括应用软件改进和升级等。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支撑能力：系统的软/硬件配置，对新业务提供强有力的支撑能力，提供应用软件开发平台，便于二次开发。</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36" w:name="_Toc29402"/>
      <w:bookmarkStart w:id="37" w:name="_Toc9741"/>
      <w:r>
        <w:rPr>
          <w:rFonts w:hint="eastAsia" w:ascii="仿宋" w:hAnsi="仿宋" w:eastAsia="仿宋" w:cs="仿宋"/>
          <w:b/>
          <w:bCs/>
          <w:sz w:val="24"/>
          <w:szCs w:val="24"/>
          <w:lang w:val="en-US" w:eastAsia="zh-CN"/>
        </w:rPr>
        <w:t>2、系统技术参数要求</w:t>
      </w:r>
      <w:bookmarkEnd w:id="36"/>
      <w:bookmarkEnd w:id="3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我校网站群后台管理平台统一采用B/S结构模式（Browser/Server，浏览器/服务器模式），这种B/S结构模式统一了客户端，从而将系统功能实现的核心部分集中到服务器上，简化了系统的开发、维护和使用，客户机上只要安装一个浏览器，就可以实现对平台的操作。我校网站群统一采用具有简单性、面向对象、分布式、健壮性、安全性、平台独立、可移植性、多线程、动态性等特点的Java语言进行开发。满足我校网站群建设中的站点授权数大于等于40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2）我校网站群后台管理平台提供对网站内容统一编辑、发布，无需用户重复多次登录进行内容发布管理。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3）．我校网站群提供良好的跨平台特性，支持基于主流Linux、Windows、Unix平台环境搭建；支持Tomcat、Apache、WebSphere、WebLogic等web应用服务器；支持Oracle、DB2、SQL Server、MySQL等多种主流数据库。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4）．我校网站群提供统一的建站方式，提供网站建设可视化操作；提供网站组件化管理，鼠标拖拽技术或智能设计技术建站。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5）．我校网站群系统提供完善的权限和用户管理体系，能适应于我校各类角色管理员的管理和使用，并提供多种扩展、开发接口。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6）．我校网站群提供不同的部署方式，提供单服务器部署、多服务器部署、虚拟化部署等，可实现动态服务器和静态服务器分离部署，动态服务器故障不会影响静态服务器对外提供网站访问服务。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我校网站群实现平台内某个资源文件发生变化（页面或板块），比如：修改、删除等操作时，平台自动记录其数据操作日志，日志内容如修改人账户、日期、被修改的对象实例、操作方式、修改前后的数据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8）．我校网站群提供通过后台管理对运行中的应用服务器进行实时运维，具体功能项有：垃圾回收、清理运行环境应用目录下的缓存文件、数据层缓存清理、Servlet缓存清理、重建搜索索引、生成thread dump等。</w:t>
      </w:r>
      <w:bookmarkStart w:id="38" w:name="_Toc39608160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支持编辑器直接一键导入word/wps/excel等常见文档，并同时上传文档内的图片；支持动态和静态页面发布，支持音频和视频上传、在线播放功能（至少支持MP3、FLV和MP4格式的上传及播放），视频上传支持断点续传。</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39" w:name="_Toc11703"/>
      <w:bookmarkStart w:id="40" w:name="_Toc9650"/>
      <w:r>
        <w:rPr>
          <w:rFonts w:hint="eastAsia" w:ascii="仿宋" w:hAnsi="仿宋" w:eastAsia="仿宋" w:cs="仿宋"/>
          <w:b/>
          <w:bCs/>
          <w:sz w:val="24"/>
          <w:szCs w:val="24"/>
          <w:lang w:val="en-US" w:eastAsia="zh-CN"/>
        </w:rPr>
        <w:t>3、系统运行环境</w:t>
      </w:r>
      <w:bookmarkEnd w:id="38"/>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服务器端：Linux，Mysql 5.7。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PC客户端：支持Windows 7/8/10/11操作系统、微软Edge、谷歌、火狐以上版本浏览器、国产WPS Office、Microsoft Office2003/2007/2010/2013办公软件。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移动客户端: 支持IOS、Android操作系统及常见浏览器。</w:t>
      </w:r>
    </w:p>
    <w:p>
      <w:pPr>
        <w:pStyle w:val="5"/>
        <w:bidi w:val="0"/>
        <w:rPr>
          <w:rFonts w:hint="eastAsia" w:ascii="仿宋" w:hAnsi="仿宋" w:eastAsia="仿宋" w:cs="仿宋"/>
          <w:sz w:val="28"/>
          <w:szCs w:val="28"/>
          <w:lang w:val="en-US" w:eastAsia="zh-CN"/>
        </w:rPr>
      </w:pPr>
      <w:bookmarkStart w:id="41" w:name="_Toc397604877"/>
      <w:bookmarkStart w:id="42" w:name="_Toc17097"/>
      <w:bookmarkStart w:id="43" w:name="_Toc14352"/>
      <w:bookmarkStart w:id="44" w:name="_Toc396225699"/>
      <w:r>
        <w:rPr>
          <w:rFonts w:hint="eastAsia" w:ascii="仿宋" w:hAnsi="仿宋" w:eastAsia="仿宋" w:cs="仿宋"/>
          <w:sz w:val="28"/>
          <w:szCs w:val="28"/>
          <w:lang w:val="en-US" w:eastAsia="zh-CN"/>
        </w:rPr>
        <w:t>6.3.3性能要求</w:t>
      </w:r>
      <w:bookmarkEnd w:id="41"/>
      <w:bookmarkEnd w:id="42"/>
      <w:bookmarkEnd w:id="4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具有高性能，支持300以上的并发访问，2000以上用户同时在线使用。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sz w:val="24"/>
          <w:szCs w:val="24"/>
          <w:lang w:val="en-US" w:eastAsia="zh-CN"/>
        </w:rPr>
      </w:pPr>
      <w:r>
        <w:rPr>
          <w:rFonts w:hint="eastAsia" w:ascii="仿宋" w:hAnsi="仿宋" w:eastAsia="仿宋" w:cs="仿宋"/>
          <w:sz w:val="24"/>
          <w:szCs w:val="24"/>
          <w:lang w:val="en-US" w:eastAsia="zh-CN"/>
        </w:rPr>
        <w:t>系统要求在校内网络环境达到如下性能要求：</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167"/>
        <w:gridCol w:w="2831"/>
        <w:gridCol w:w="2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859" w:type="pct"/>
            <w:tcBorders>
              <w:top w:val="single" w:color="auto" w:sz="4" w:space="0"/>
              <w:left w:val="single" w:color="auto" w:sz="4" w:space="0"/>
              <w:bottom w:val="single" w:color="auto" w:sz="4" w:space="0"/>
              <w:right w:val="single" w:color="auto" w:sz="4" w:space="0"/>
            </w:tcBorders>
            <w:shd w:val="clear" w:color="auto" w:fill="F2F2F2"/>
            <w:noWrap w:val="0"/>
            <w:tcMar>
              <w:top w:w="0" w:type="dxa"/>
              <w:left w:w="108" w:type="dxa"/>
              <w:bottom w:w="0" w:type="dxa"/>
              <w:right w:w="108" w:type="dxa"/>
            </w:tcMar>
            <w:vAlign w:val="center"/>
          </w:tcPr>
          <w:p>
            <w:pPr>
              <w:snapToGrid w:val="0"/>
              <w:spacing w:line="360" w:lineRule="auto"/>
              <w:ind w:firstLine="422" w:firstLineChars="200"/>
              <w:rPr>
                <w:rFonts w:hint="eastAsia" w:ascii="仿宋" w:hAnsi="仿宋" w:eastAsia="仿宋" w:cs="仿宋"/>
                <w:b/>
                <w:bCs/>
                <w:sz w:val="21"/>
                <w:szCs w:val="21"/>
              </w:rPr>
            </w:pPr>
            <w:r>
              <w:rPr>
                <w:rFonts w:hint="eastAsia" w:ascii="仿宋" w:hAnsi="仿宋" w:eastAsia="仿宋" w:cs="仿宋"/>
                <w:b/>
                <w:bCs/>
                <w:sz w:val="21"/>
                <w:szCs w:val="21"/>
              </w:rPr>
              <w:t>操作</w:t>
            </w:r>
          </w:p>
        </w:tc>
        <w:tc>
          <w:tcPr>
            <w:tcW w:w="1661" w:type="pct"/>
            <w:tcBorders>
              <w:top w:val="single" w:color="auto" w:sz="4" w:space="0"/>
              <w:left w:val="single" w:color="auto" w:sz="4" w:space="0"/>
              <w:bottom w:val="single" w:color="auto" w:sz="4" w:space="0"/>
              <w:right w:val="single" w:color="auto" w:sz="4" w:space="0"/>
            </w:tcBorders>
            <w:shd w:val="clear" w:color="auto" w:fill="F2F2F2"/>
            <w:noWrap w:val="0"/>
            <w:tcMar>
              <w:top w:w="0" w:type="dxa"/>
              <w:left w:w="108" w:type="dxa"/>
              <w:bottom w:w="0" w:type="dxa"/>
              <w:right w:w="108" w:type="dxa"/>
            </w:tcMar>
            <w:vAlign w:val="center"/>
          </w:tcPr>
          <w:p>
            <w:pPr>
              <w:snapToGrid w:val="0"/>
              <w:spacing w:line="360" w:lineRule="auto"/>
              <w:ind w:firstLine="422" w:firstLineChars="200"/>
              <w:rPr>
                <w:rFonts w:hint="eastAsia" w:ascii="仿宋" w:hAnsi="仿宋" w:eastAsia="仿宋" w:cs="仿宋"/>
                <w:b/>
                <w:bCs/>
                <w:sz w:val="21"/>
                <w:szCs w:val="21"/>
              </w:rPr>
            </w:pPr>
            <w:r>
              <w:rPr>
                <w:rFonts w:hint="eastAsia" w:ascii="仿宋" w:hAnsi="仿宋" w:eastAsia="仿宋" w:cs="仿宋"/>
                <w:b/>
                <w:bCs/>
                <w:sz w:val="21"/>
                <w:szCs w:val="21"/>
              </w:rPr>
              <w:t>完成时间</w:t>
            </w:r>
          </w:p>
        </w:tc>
        <w:tc>
          <w:tcPr>
            <w:tcW w:w="1479" w:type="pct"/>
            <w:tcBorders>
              <w:top w:val="single" w:color="auto" w:sz="4" w:space="0"/>
              <w:left w:val="single" w:color="auto" w:sz="4" w:space="0"/>
              <w:bottom w:val="single" w:color="auto" w:sz="4" w:space="0"/>
              <w:right w:val="single" w:color="auto" w:sz="4" w:space="0"/>
            </w:tcBorders>
            <w:shd w:val="clear" w:color="auto" w:fill="F2F2F2"/>
            <w:noWrap w:val="0"/>
            <w:tcMar>
              <w:top w:w="0" w:type="dxa"/>
              <w:left w:w="108" w:type="dxa"/>
              <w:bottom w:w="0" w:type="dxa"/>
              <w:right w:w="108" w:type="dxa"/>
            </w:tcMar>
            <w:vAlign w:val="center"/>
          </w:tcPr>
          <w:p>
            <w:pPr>
              <w:snapToGrid w:val="0"/>
              <w:spacing w:line="360" w:lineRule="auto"/>
              <w:ind w:firstLine="422" w:firstLineChars="200"/>
              <w:rPr>
                <w:rFonts w:hint="eastAsia" w:ascii="仿宋" w:hAnsi="仿宋" w:eastAsia="仿宋" w:cs="仿宋"/>
                <w:b/>
                <w:bCs/>
                <w:sz w:val="21"/>
                <w:szCs w:val="21"/>
              </w:rPr>
            </w:pPr>
            <w:r>
              <w:rPr>
                <w:rFonts w:hint="eastAsia" w:ascii="仿宋" w:hAnsi="仿宋" w:eastAsia="仿宋" w:cs="仿宋"/>
                <w:b/>
                <w:bCs/>
                <w:sz w:val="21"/>
                <w:szCs w:val="21"/>
              </w:rPr>
              <w:t>平均时间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1859"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napToGrid w:val="0"/>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目录列表</w:t>
            </w:r>
          </w:p>
        </w:tc>
        <w:tc>
          <w:tcPr>
            <w:tcW w:w="1661"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napToGrid w:val="0"/>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&lt;1秒</w:t>
            </w:r>
          </w:p>
        </w:tc>
        <w:tc>
          <w:tcPr>
            <w:tcW w:w="1479"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napToGrid w:val="0"/>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约1秒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1859"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napToGrid w:val="0"/>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信息页面</w:t>
            </w:r>
          </w:p>
        </w:tc>
        <w:tc>
          <w:tcPr>
            <w:tcW w:w="1661"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napToGrid w:val="0"/>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&lt;1秒</w:t>
            </w:r>
          </w:p>
        </w:tc>
        <w:tc>
          <w:tcPr>
            <w:tcW w:w="1479"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napToGrid w:val="0"/>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约1秒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1859"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napToGrid w:val="0"/>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关键字检索</w:t>
            </w:r>
          </w:p>
        </w:tc>
        <w:tc>
          <w:tcPr>
            <w:tcW w:w="1661"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napToGrid w:val="0"/>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&lt;2秒</w:t>
            </w:r>
          </w:p>
        </w:tc>
        <w:tc>
          <w:tcPr>
            <w:tcW w:w="1479"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napToGrid w:val="0"/>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约2秒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1859"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napToGrid w:val="0"/>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全文检索</w:t>
            </w:r>
          </w:p>
        </w:tc>
        <w:tc>
          <w:tcPr>
            <w:tcW w:w="1661"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napToGrid w:val="0"/>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&lt;3秒</w:t>
            </w:r>
          </w:p>
        </w:tc>
        <w:tc>
          <w:tcPr>
            <w:tcW w:w="1479"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napToGrid w:val="0"/>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约3秒</w:t>
            </w:r>
          </w:p>
        </w:tc>
      </w:tr>
    </w:tbl>
    <w:p>
      <w:pPr>
        <w:pStyle w:val="4"/>
        <w:bidi w:val="0"/>
        <w:rPr>
          <w:rFonts w:hint="eastAsia" w:ascii="仿宋" w:hAnsi="仿宋" w:eastAsia="仿宋" w:cs="仿宋"/>
          <w:sz w:val="28"/>
          <w:szCs w:val="28"/>
          <w:lang w:val="en-US" w:eastAsia="zh-CN"/>
        </w:rPr>
      </w:pPr>
      <w:bookmarkStart w:id="45" w:name="_Toc14228"/>
      <w:bookmarkStart w:id="46" w:name="_Toc397604878"/>
      <w:bookmarkStart w:id="47" w:name="_Toc20170"/>
      <w:bookmarkStart w:id="48" w:name="_Toc22259"/>
      <w:r>
        <w:rPr>
          <w:rFonts w:hint="eastAsia" w:ascii="仿宋" w:hAnsi="仿宋" w:eastAsia="仿宋" w:cs="仿宋"/>
          <w:sz w:val="28"/>
          <w:szCs w:val="28"/>
          <w:lang w:val="en-US" w:eastAsia="zh-CN"/>
        </w:rPr>
        <w:t>6.4功能要求</w:t>
      </w:r>
      <w:bookmarkEnd w:id="44"/>
      <w:bookmarkEnd w:id="45"/>
      <w:bookmarkEnd w:id="46"/>
      <w:bookmarkEnd w:id="47"/>
      <w:bookmarkEnd w:id="48"/>
    </w:p>
    <w:p>
      <w:pPr>
        <w:pStyle w:val="5"/>
        <w:bidi w:val="0"/>
        <w:rPr>
          <w:rFonts w:hint="eastAsia" w:ascii="仿宋" w:hAnsi="仿宋" w:eastAsia="仿宋" w:cs="仿宋"/>
          <w:sz w:val="28"/>
          <w:szCs w:val="28"/>
          <w:lang w:val="en-US" w:eastAsia="zh-CN"/>
        </w:rPr>
      </w:pPr>
      <w:bookmarkStart w:id="49" w:name="_Toc13377"/>
      <w:bookmarkStart w:id="50" w:name="_Toc21669"/>
      <w:r>
        <w:rPr>
          <w:rFonts w:hint="eastAsia" w:ascii="仿宋" w:hAnsi="仿宋" w:eastAsia="仿宋" w:cs="仿宋"/>
          <w:sz w:val="28"/>
          <w:szCs w:val="28"/>
          <w:lang w:val="en-US" w:eastAsia="zh-CN"/>
        </w:rPr>
        <w:t>6.4.1网站前台页面设计要求</w:t>
      </w:r>
      <w:bookmarkEnd w:id="49"/>
      <w:bookmarkEnd w:id="5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对于网站首页、频道页、子栏目页、内容页等重点页面，进行页面平面效果图的设计。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前台页面设计需满足如下要求：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浏览器兼容性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前端代码遵循和使用W3C标准规范，使页面兼容Firefox、Chrome、微软edge主流浏览器。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移动设备适配性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通过统一域名访问PC与移动设备网站，能适配IOS、安卓系统。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页面美观性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整体的布局要合理规划，符合审美的基本原理，包括：平衡性、对称性、对比性、疏密度、比例等要素。体现我校的价值观和特有信息，使网页成为我校的互联网名片，向访问对象传递健康、积极的形象。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页面设计要吸收先进设计理念、前卫页面特效与交互体验，设计新颖、布局合理，统一中求变化，具有鲜明的时代特征、流行的审美风格，符合我校的应用需求，从同类网站中脱颖而出，让访问对象留下较好的第一印象，提高网站的视觉冲击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页面设计要根据我校的需求进行原创设计，符合标准页面设计规范要求，既体现出设计者的专业素质，也体现我校的实力和公信力、权威性。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颜色要形成色系，视觉搭配要符合网站的风格和定位，色调和谐，色彩有主次，在统一中求变化。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布局排版合理，考虑访问对象的感受，符合艺术表现形式和情感的表达。字体选择适当，减少使用特殊字符。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页面设计注重体现服务为核心，提供服务与支持、问题与解答、错误与反馈等规范的服务页面。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提供网站帮助信息和便捷指引内容，提供我校的必要联系信息、资料和服务流程，提升访问对象的用户友好度。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设计规范性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页面设计要符合设计的美学原理和审美标准，整个网站统一规范，使用统一的页面宽度和一致的导航高度，网站LOGO、版权等信息。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页面设计的各区块布局合理，内外间距、全站缩略图比例统一，方便用户和管理人员上传和修改图片。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网站采用树形扁平状结构，页面层级保持在三次点击以内，最深不超过五次点击。制作搜索引擎认可格式的站点地图。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前台的HTML代码采用“DIV+CSS”的代码结构，代码尽量简短、干净，DIV嵌套层级少，代码符合Web标准。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网站页面具有完善的meta标签，以解析与页面相匹配的标题、描述、关键词。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注重字体规范、文字大小、图片比例、图标设计等细节规范，使用统一的字号大小、统一规范鼠标的事件样式等。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制定风格主要色系，严格遵循拟定色彩的色值，使页面风格统一。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页面设计要针对访问对象在电脑、平板、手机等不同终端的需求与显示效果，有较好的体验度。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页面中应合理设计弹出效果、淡入淡出、悬浮效果、滑动门等特效，并有相应的效果展示。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布局合理性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根据我校需求合理规划，明确目的、用途、定位、设计要素、功能点等进行合理规划。确定页面中的版块、顺序、尺寸、表现形式、主次等。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突出版块中的重点，让访问者一目了然以实现宣传目的。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页面中重要位置、重点版块要合理使用特殊表现形式和效果，避免影响页面打开时间。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布局要符合用户从上至下、从左至右的浏览习惯，区分信息内容和操作区域。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布局要符合我校的审美习惯，并具有一定的引导性；页面布局方面重点突出，主次分明、图文并茂；页面导航清晰明了、突出，层级分明；图标使用简洁、明了、易懂、准确，与页面整体风格统一；图片清晰、比例协调、不变形，排列疏密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界面设计创意性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以富于创造性的思想和理念、新颖创新的设计传达我校特有的文化内涵。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设计风格独特、美观，网站的布局、色彩、技术或交互方式等展现网站的个性，能引起浏览者的注意力。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使用新技术设计和表达页面创意，表现出网站中要传达的本意，呈现与诠释出我校网站集约化建设的设计思想和理念，并容易被浏览者所感知和理解。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界面设计易用性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界面设计中要以直观的方式展示用户所期望的操作结果，或者帮助用户探索可能发生的结果，以提高用户的操作效率和准确度。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对功能进行恰当的分类和组织，类似或者相关的选项归类在一起以节省用户认知时间。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目录层级较多时要提供面包屑导航栏和返回操作导航，方便用户在网站各个栏目间跳转。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界面符合用户的使用习惯，引导用户养成操作习惯。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对执行较长时间的操作增加进度条、倒计时、小圈动态图等效果，以转移用户的注意力，减少用户焦虑感。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有操作流程的内容应该言简意赅，流程的各个步骤之间层次分明、一目了然。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在输入框中可以显示提示性的语句，以免用户输入不被接受的词句和输入格式错误；超链接文字与普通文本区别辨识，降低用户的犯错机会。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UI体系一致性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网站所用的主色和其它辅助色保持一致，遵循我校的CI视觉体系。页面结构如侧栏宽度保持一致，页面能识别出两栏、三栏或通栏设计，上下区块保持像素级对齐原则。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导航可以全站统一，导航中不出现风格不统一、死链接等现像。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网站所有图片或每个模型页面中保持统一尺寸。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页面所有图标或按扭风格保持一致（拟物、扁平等），网站首页和频道页采用相同的图标，边角和图标之间统一采用圆润设计或直角设计。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菜单、地址栏、图标、状态栏等风格和位置保持一致性。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感官体验舒适性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设计风格需要符合我校的审美习惯，并具有一定的引导性。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网站LOGO设计确保品牌效应,体现权威性，清晰展示而又不占据过分空间。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页面速度合理，正常情况下确保页面在3秒内打开。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页面布局中重点突出、主次分明、图文并茂，将用户最感兴趣的信息放在最重要的位置。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动画效果与主画面相协调，打开速度快，动画效果节奏适中，不干扰主画面浏览。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页面导航条清晰明了、突出，层级分明。页面尺寸适合多数浏览器浏览。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图片展示比例协调、不变形，图片清晰，排列不过于密集，也不过于疏远。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图标简洁、明了、易懂、准确，与页面整体风格统一。横幅图片符合整体风格，避免喧宾夺主。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网页性能高效性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HTML代码简洁，符合浏览器解析规范，无过多冗余代码影响性能。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图片要经过优化处理，若非特殊需求，页面中的图片文件大小应该控制在500K以内。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用户使用多种终端浏览网站效果符合终端特征，视频播放无压力。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页面中使用的标签必须经过优化设计以提升页面性能。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使用成熟优化的 Web 页面渲染技术以提高页面渲染和执行效率。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对外发布使用gzip压缩，减少资源大小，从而改善页面响应的性能。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使用符合 W3C 标准代码降低浏览器容错分析的负担，提高页面的执行效率。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信息可读性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信息内容主题字体设计为14px或以上，或有更改字号功能方便不同用户浏览。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页面的边界要留有空地，模块之间左右间距、上下间距要统一，不使用晃眼的背景图案。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文字颜色使用合理，大段的内容保持保白底黑字效果。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信息中有链接的文字一般给链接添加下划线，以方便浏览者阅读。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局部的标题和简介显示长度要统一，不能造成错位或上下对不齐。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文字信息多板块多栏目集中展示时，应考虑设计鼠标放置特效（鼠标焦点上的文章字体放大，丢失焦点时变为正常像素）。</w:t>
      </w:r>
    </w:p>
    <w:p>
      <w:pPr>
        <w:pStyle w:val="5"/>
        <w:bidi w:val="0"/>
        <w:rPr>
          <w:rFonts w:hint="eastAsia" w:ascii="仿宋" w:hAnsi="仿宋" w:eastAsia="仿宋" w:cs="仿宋"/>
          <w:sz w:val="28"/>
          <w:szCs w:val="28"/>
          <w:lang w:val="en-US" w:eastAsia="zh-CN"/>
        </w:rPr>
      </w:pPr>
      <w:bookmarkStart w:id="51" w:name="_Toc1224"/>
      <w:bookmarkStart w:id="52" w:name="_Toc31400"/>
      <w:r>
        <w:rPr>
          <w:rFonts w:hint="eastAsia" w:ascii="仿宋" w:hAnsi="仿宋" w:eastAsia="仿宋" w:cs="仿宋"/>
          <w:sz w:val="28"/>
          <w:szCs w:val="28"/>
          <w:lang w:val="en-US" w:eastAsia="zh-CN"/>
        </w:rPr>
        <w:t>6.4.2集约化网站群管理平台</w:t>
      </w:r>
      <w:bookmarkEnd w:id="51"/>
      <w:bookmarkEnd w:id="5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门户主站是我校所有信息服务的总前台，需要建设在统一的基础平台上，适合后期我校新增业务模块和新站点等需求。</w:t>
      </w:r>
    </w:p>
    <w:p>
      <w:pPr>
        <w:pStyle w:val="6"/>
        <w:bidi w:val="0"/>
        <w:rPr>
          <w:rFonts w:hint="eastAsia" w:ascii="仿宋" w:hAnsi="仿宋" w:eastAsia="仿宋" w:cs="仿宋"/>
          <w:sz w:val="24"/>
          <w:szCs w:val="24"/>
        </w:rPr>
      </w:pPr>
      <w:bookmarkStart w:id="53" w:name="_Toc12615"/>
      <w:r>
        <w:rPr>
          <w:rFonts w:hint="eastAsia" w:ascii="仿宋" w:hAnsi="仿宋" w:eastAsia="仿宋" w:cs="仿宋"/>
          <w:sz w:val="24"/>
          <w:szCs w:val="24"/>
          <w:lang w:val="en-US" w:eastAsia="zh-CN"/>
        </w:rPr>
        <w:t>6.4.2.1</w:t>
      </w:r>
      <w:r>
        <w:rPr>
          <w:rFonts w:hint="eastAsia" w:ascii="仿宋" w:hAnsi="仿宋" w:eastAsia="仿宋" w:cs="仿宋"/>
          <w:sz w:val="24"/>
          <w:szCs w:val="24"/>
        </w:rPr>
        <w:t>站点管理</w:t>
      </w:r>
      <w:bookmarkEnd w:id="53"/>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支持站点的创建、修改、查看、删除、搜索、排序等常用功能。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支持站点启用和禁用的功能，禁用的站点前后台均不可访问。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支持主站、子站级联模式建立站点。</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子站的开设、关闭：在站点管理中添加一个站点，马上就可以在前台通过指定的URL访问；关闭（禁用）指定的子站点，此子站的前后台均不可访问。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主站和子站可用同一域名，也可单一的子站绑定独立的域名。</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所有主站与子站使用同一个后台入口, 具有多站点权限的用户不需多次登录就可在站群内各站点间切换。</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支持浏览站点功能，站点列表中可以直接链接至站点首页。</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可以为每个站点设置不同的站点图标、主题、配色方案。</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支持站点配置导入、导出功能。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站点数据支持缓存来提高性能，任何对站点的数据改变（创建、修改、删除等）都会重置站点缓存以确保缓存有效。</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可以通过查看站点权限功能，查看站点的权限配置情况。</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站点的管理员分类进行管理。如全站超级管理员、子站管理员等;超级管理员拥有所有站点内所有操作的权限，而子站管理员的权限可以通过超级管理员设置其可操作的站点权限，如设置子站管理员只允许管理内容方面的设置，不允许对其部门子站的栏目、频道做任何修改。</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支持站点人员分配，包括创建、修改、查看、删除、搜索等常用功能。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支持站群系统下各个子站点都有独立的文档媒体库供该子站点下的用户进行使用，并且文档媒体库可按分类、创建日期、名称等排序。可通过文档媒体库对各个资源进行访问权限设置。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支持站点的静态化发布，通过该功能实现整个站点所有静态资源的全量更新。</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支持站点的静态化缓存清理，通过该功能可清空该站点所有静态资源。</w:t>
      </w:r>
    </w:p>
    <w:p>
      <w:pPr>
        <w:pStyle w:val="6"/>
        <w:bidi w:val="0"/>
        <w:rPr>
          <w:rFonts w:hint="eastAsia" w:ascii="仿宋" w:hAnsi="仿宋" w:eastAsia="仿宋" w:cs="仿宋"/>
          <w:sz w:val="24"/>
          <w:szCs w:val="24"/>
          <w:lang w:val="en-US" w:eastAsia="zh-CN"/>
        </w:rPr>
      </w:pPr>
      <w:bookmarkStart w:id="54" w:name="_Toc15427"/>
      <w:r>
        <w:rPr>
          <w:rFonts w:hint="eastAsia" w:ascii="仿宋" w:hAnsi="仿宋" w:eastAsia="仿宋" w:cs="仿宋"/>
          <w:sz w:val="24"/>
          <w:szCs w:val="24"/>
          <w:lang w:val="en-US" w:eastAsia="zh-CN"/>
        </w:rPr>
        <w:t>6.4.2.2栏目、频道管理</w:t>
      </w:r>
      <w:bookmarkEnd w:id="54"/>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支持对页面、频道进行创建、修改、查看、删除等常用功能。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支持复制页面上的所有portlet到其他页面。</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可以指定页面的URL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支持设置页面布局。</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支持为页面定义一个独有的外观。</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支持设置页面的显示和隐藏。</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支持栏目的上下拖动。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支持使用模板，可控制是否同步模板。</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支持为栏目设置一个特定的图标。</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支持页面中的版块进行拖动。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支持页面中版块创建、修改、查看、删除等常用功能。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支持控制栏目访问权限，指定特定角色的用户才能访问该栏目。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支持创建栏目后立刻通过URL进行全真预览。</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支持栏目导航树，导航树可以快速展开和收缩。</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支持栏目标识符，同一站点下的栏目标识符不允许出现同名的情况，栏目标识符在同站点下保持唯一性可以方便在前台通过标识符来调用。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遵循网页设计规范，支持对栏目设置页面标签元素。</w:t>
      </w:r>
    </w:p>
    <w:p>
      <w:pPr>
        <w:pStyle w:val="6"/>
        <w:bidi w:val="0"/>
        <w:rPr>
          <w:rFonts w:hint="eastAsia" w:ascii="仿宋" w:hAnsi="仿宋" w:eastAsia="仿宋" w:cs="仿宋"/>
          <w:sz w:val="24"/>
          <w:szCs w:val="24"/>
          <w:lang w:val="en-US" w:eastAsia="zh-CN"/>
        </w:rPr>
      </w:pPr>
      <w:bookmarkStart w:id="55" w:name="_Toc21591"/>
      <w:r>
        <w:rPr>
          <w:rFonts w:hint="eastAsia" w:ascii="仿宋" w:hAnsi="仿宋" w:eastAsia="仿宋" w:cs="仿宋"/>
          <w:sz w:val="24"/>
          <w:szCs w:val="24"/>
          <w:lang w:val="en-US" w:eastAsia="zh-CN"/>
        </w:rPr>
        <w:t>6.4.2.3内容管理子系统</w:t>
      </w:r>
      <w:bookmarkEnd w:id="55"/>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1、内容填报</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内容管理系统可自由配置PC 网站群、手机版微网站，进行信息统一管理分类；内容使用统一后台发布，实现数据同源，一次发布、多处呈现、多屏呈现。</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支持对内容的创建、修改、查看、删除、搜索等常用功能。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支持对已发布的内容转移、转发（撤销转发）、置顶、置新、检索等功能。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支持批量删除内容的功能。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支持一键排版。</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支持word格式文档带原文档格式自动导入，支持word文档以图片方式上传。</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在服务器具备外网访问权限的情况下，支持复制外网内容时，其中的图片自动保存为本系统图片。</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支持将内容添加到专题栏目中。</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内容的状态分为：草稿、正在审核文章、已发布文章、置顶文章。</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支持内容按栏目导航树显示，导航树可以快速展开和收缩。</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支持内容中嵌套图标、动画、视频、音频等。</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支持内容由编辑器编辑，可更改字体、大小、颜色、背景、行间距等样式，方便排版。</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支持内容上传附件。</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支持内容编辑时预览，包括全真预览、多屏预览。</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支持内容进行排序设置。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支持内容链接到外部URL。</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支持对填报的内容进行重复检测。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支持对已发布的信息放入回收站。</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支持自定义模板填报。</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支持设置文章的失效时间，到期后自动失效，并在列表页显示失效标志。</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支持对文档进行手动废止，废止后显示废止标志。</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支持对内容进行错别字、敏感词检测，并可根据检测结果高亮显示，当点击更正时可将错别字更正为建议值。</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2、内容审核</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支持自定义审发流程。提供对工作流的增加、删除、修改等自定义操作；如初审、复审、终审等。</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提供对审核流程痕迹的保留功能，审核记录保存经过工作流流转并通过全部节点审核的信息，流程经过的操作者可以对信息内容和审批记录进行查看。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支持强制对内容审核前先进行预览。</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支持填写审核意见。</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支持审核通过、驳回。</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支持控制是否允许用户自审，如编辑、审核同一人的情况。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3、内容管理</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支持查看、修改、删除、置顶、置新、取消发布、文章转移、上报、搜索等常用功能。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支持按管理员管辖权限范围，展示相应栏目下所有的文章。</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内容状态为：已发布文章、草稿、置顶的文章。</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支持内容按栏目导航树显示，导航树可以快速展开和收缩。</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支持对文章进行手动废止、失效设置。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支持对文章进行放入回收站。</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支持对文章进行手工同步到前台，点击后同步该文章所涉及的资源同步到前台。</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支持对内容进行错别字、敏感词检测，并可根据检测结果高亮显示，当点击更正时可将错别字更正为建议值。</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4、栏目类别管理</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支持类别的创建、修改、删除常用功能。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支持创建大类、创建小类两种创建模式。</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支持类别与内容相关联，从而达到对内容进行归类管理的目的。</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支持一个大类下面创建多个小类。</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支持删除大类的同时，删除其下的所有小类。</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支持控制类别与内容有关联时，不允许删除类别，并给予提示。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5、内容管理平台级参数设置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支持控制允许审核环节编辑文章。</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支持控制允许强制生成移动URL.。</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支持控制文章延迟发布时间（分钟）。</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支持控制文章列表（板块）TAB页最大个数。</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支持设置内容工作流程，包括内容进行编辑、审核、审发。</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支持控制是否启用敏感词、错别字检测、标题重复检测。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支持控制是否强制启用敏感词、错别字检测功能。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支持设置错别字检测引擎，支持与第三方错别字检测引擎集成。</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支持设置内容管理系统不允许上传的附件类型后缀名，以避免用户上传不安全的文件类型。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支持设置是否启用图片水印。</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支持设置文章内容详情页面展示模板。</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6、栏目频道权限设置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不同的管理员可能对于某个栏目有不同的操作权限或者相同的操作权限，因此管理员、栏目、权限三者之间建立权限关系。</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支持配置栏目的搜索页，可以针对栏目进行内容搜索。</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支持根据角色分配栏目的查看、更新、删除、配置应用程序等权限。</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支持给编辑人员分配发布内容频道权限。</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支持给审核人员分配审核内容频道权限。</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支持给管理员分配频道管理范围权限。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7、人员数据权限设置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可以给子站管理员分配可管辖的组织机构。</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可以给子站管理员分配可管辖的角色。</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可以给子站管理员分配可管辖的站点。</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支持子站管理员具有组织机构、角色、站点的结合权限才可进行子站管理。</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支持按照部门导航树显示账号，导航树可以快速展开和收缩。</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支持控制提示模板，包括未选中用户提示、选择机构提示、选择角色提示、选择门户提示、取消选中用户确定提示。</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支持控制是否允许配置角色。</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支持控制是否允许配置站点。</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支持导航树搜索用户，再选择。</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支持给审核人员分配可审核的组织机构。</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支持审核组织机构、角色、频道相结合才具有审核栏目的权限。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8、回收站</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支持查询已放入回收站的文章资源。</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支持对回收站的资源进行删除、还原、查看等操作。</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支持对回收站的资源查看历史版本信息。</w:t>
      </w:r>
    </w:p>
    <w:p>
      <w:pPr>
        <w:pStyle w:val="6"/>
        <w:bidi w:val="0"/>
        <w:rPr>
          <w:rFonts w:hint="eastAsia" w:ascii="仿宋" w:hAnsi="仿宋" w:eastAsia="仿宋" w:cs="仿宋"/>
          <w:sz w:val="24"/>
          <w:szCs w:val="24"/>
          <w:lang w:val="en-US" w:eastAsia="zh-CN"/>
        </w:rPr>
      </w:pPr>
      <w:bookmarkStart w:id="56" w:name="_Toc25008"/>
      <w:r>
        <w:rPr>
          <w:rFonts w:hint="eastAsia" w:ascii="仿宋" w:hAnsi="仿宋" w:eastAsia="仿宋" w:cs="仿宋"/>
          <w:sz w:val="24"/>
          <w:szCs w:val="24"/>
          <w:lang w:val="en-US" w:eastAsia="zh-CN"/>
        </w:rPr>
        <w:t>6.4.2.4错别字检测系统</w:t>
      </w:r>
      <w:bookmarkEnd w:id="56"/>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支持对内容进行错别字检测，当点击检测后，调用错别字检测引擎，并将返回的错别字信息高亮显示到编辑器中</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支持点击更正按钮自动更正错别字为建议值。</w:t>
      </w:r>
    </w:p>
    <w:p>
      <w:pPr>
        <w:pStyle w:val="6"/>
        <w:bidi w:val="0"/>
        <w:rPr>
          <w:rFonts w:hint="eastAsia" w:ascii="仿宋" w:hAnsi="仿宋" w:eastAsia="仿宋" w:cs="仿宋"/>
          <w:sz w:val="24"/>
          <w:szCs w:val="24"/>
          <w:lang w:val="en-US" w:eastAsia="zh-CN"/>
        </w:rPr>
      </w:pPr>
      <w:bookmarkStart w:id="57" w:name="_Toc30418"/>
      <w:r>
        <w:rPr>
          <w:rFonts w:hint="eastAsia" w:ascii="仿宋" w:hAnsi="仿宋" w:eastAsia="仿宋" w:cs="仿宋"/>
          <w:sz w:val="24"/>
          <w:szCs w:val="24"/>
          <w:lang w:val="en-US" w:eastAsia="zh-CN"/>
        </w:rPr>
        <w:t>6.4.2.5相关统计功能</w:t>
      </w:r>
      <w:bookmarkEnd w:id="57"/>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1、访问统计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支持每个站点提供访问量统计，包括主站和子站。</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支持站点按导航树模式选择，导航树可及时展开和折叠。</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支持站点的各个栏目访问量统计。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支持站点历年总访问量统计。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支持站点历年按月份访问量统计。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支持站点历年按每日访问量统计。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支持点击导航树的站点，动态展示站点的栏目访问量、历年访问量、月份访问量、日期访问量。</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支持点击年份，动态展示当年的所有月份访问量统计。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支持点击月份，动态显示当月所有日期访问量统计。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支持每个站点提供内容发布量统计，包括主站和子站。</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支持站点的各个栏目内容发布量统计。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支持站点历年总内容发布量统计。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支持站点历年按月份内容发布量统计。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支持站点历年按每日内容发布量统计。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支持点击导航树的站点，动态展示站点的栏目内容发布量、历年内容发布量、月份内容发布量、日期内容发布量。</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支持点击年份，动态展示当年的所有月份内容发布量统计。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支持点击月份，动态显示当月所有日期内容发布量统计。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2、栏目文章发布数量统计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支持按站点、栏目、时间段、来源、标题关键字、作者进行文章发布数量统计。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支持统计的维护包含文章栏目、撤回数、发布数量、转发数量。</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支持按数量进行排序。</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支持查询列表的列筛选。</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支持数据导出与打印功能。</w:t>
      </w:r>
    </w:p>
    <w:p>
      <w:pPr>
        <w:pStyle w:val="6"/>
        <w:bidi w:val="0"/>
        <w:rPr>
          <w:rFonts w:hint="eastAsia" w:ascii="仿宋" w:hAnsi="仿宋" w:eastAsia="仿宋" w:cs="仿宋"/>
          <w:sz w:val="24"/>
          <w:szCs w:val="24"/>
          <w:lang w:val="en-US" w:eastAsia="zh-CN"/>
        </w:rPr>
      </w:pPr>
      <w:bookmarkStart w:id="58" w:name="_Toc1563"/>
      <w:r>
        <w:rPr>
          <w:rFonts w:hint="eastAsia" w:ascii="仿宋" w:hAnsi="仿宋" w:eastAsia="仿宋" w:cs="仿宋"/>
          <w:sz w:val="24"/>
          <w:szCs w:val="24"/>
          <w:lang w:val="en-US" w:eastAsia="zh-CN"/>
        </w:rPr>
        <w:t>6.4.2.6系统运行管理</w:t>
      </w:r>
      <w:bookmarkEnd w:id="58"/>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支持配置网站群使用的域名根。支持配置网站群使用的统一端口号。</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支持所有站点使用同一个域名、不同的URL。</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支持通过后台功能实现SQL语句执行展示数据。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支持通过后台管理查看当前运行的应用服务器概况，如内容使用占比、用户数等。</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支持通过后台管理对运行中的应用服务器进行实时运维，操作功能项包括垃圾回收、清理运行环境应用目录下的缓存文件、数据层缓存清理、Servlet缓存清理、重建搜索索引、生成thread dump等。</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支持设置站群系统的存储引擎方式，如文件系统、数据库系统。</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支持后台配置CAS统一身份认证，提供CAS配置的测试功能。</w:t>
      </w:r>
    </w:p>
    <w:p>
      <w:pPr>
        <w:pStyle w:val="6"/>
        <w:bidi w:val="0"/>
        <w:rPr>
          <w:rFonts w:hint="eastAsia" w:ascii="仿宋" w:hAnsi="仿宋" w:eastAsia="仿宋" w:cs="仿宋"/>
          <w:sz w:val="24"/>
          <w:szCs w:val="24"/>
          <w:lang w:val="en-US" w:eastAsia="zh-CN"/>
        </w:rPr>
      </w:pPr>
      <w:bookmarkStart w:id="59" w:name="_Toc6569"/>
      <w:r>
        <w:rPr>
          <w:rFonts w:hint="eastAsia" w:ascii="仿宋" w:hAnsi="仿宋" w:eastAsia="仿宋" w:cs="仿宋"/>
          <w:sz w:val="24"/>
          <w:szCs w:val="24"/>
          <w:lang w:val="en-US" w:eastAsia="zh-CN"/>
        </w:rPr>
        <w:t>6.4.2.7站点模板管理</w:t>
      </w:r>
      <w:bookmarkEnd w:id="59"/>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支持创建、修改、查看、删除等常用功能。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支持对站点模板进行管理，如页面管理（创建页面、修改页面、删除页面、查看页面等）、设置独有的外观、设置logo、设置配色方案、设置网页内容、文档媒体库管理等。</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支持模板导入导出。</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支持设置模板权限。</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支持设置模板状态，停用、激活。</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支持在站点模板中使用页面模板。</w:t>
      </w:r>
    </w:p>
    <w:p>
      <w:pPr>
        <w:pStyle w:val="6"/>
        <w:bidi w:val="0"/>
        <w:rPr>
          <w:rFonts w:hint="eastAsia" w:ascii="仿宋" w:hAnsi="仿宋" w:eastAsia="仿宋" w:cs="仿宋"/>
          <w:sz w:val="24"/>
          <w:szCs w:val="24"/>
          <w:lang w:val="en-US" w:eastAsia="zh-CN"/>
        </w:rPr>
      </w:pPr>
      <w:bookmarkStart w:id="60" w:name="_Toc21102"/>
      <w:r>
        <w:rPr>
          <w:rFonts w:hint="eastAsia" w:ascii="仿宋" w:hAnsi="仿宋" w:eastAsia="仿宋" w:cs="仿宋"/>
          <w:sz w:val="24"/>
          <w:szCs w:val="24"/>
          <w:lang w:val="en-US" w:eastAsia="zh-CN"/>
        </w:rPr>
        <w:t>6.4.2.8网页模板管理</w:t>
      </w:r>
      <w:bookmarkEnd w:id="60"/>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支持创建、修改、查看、删除等常用功能。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支持设置模板状态，停用、激活。</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支持设置页面模板布局。</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支持设置页面模板外观和风格。</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支持设置模板图标。</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支持模板中应用程序的拖动，所见即所得。</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支持配置应用程序。</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支持设置模板权限。</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支持复制模板应用程序。 </w:t>
      </w:r>
    </w:p>
    <w:p>
      <w:pPr>
        <w:pStyle w:val="6"/>
        <w:bidi w:val="0"/>
        <w:rPr>
          <w:rFonts w:hint="eastAsia" w:ascii="仿宋" w:hAnsi="仿宋" w:eastAsia="仿宋" w:cs="仿宋"/>
          <w:sz w:val="24"/>
          <w:szCs w:val="24"/>
          <w:lang w:val="en-US" w:eastAsia="zh-CN"/>
        </w:rPr>
      </w:pPr>
      <w:bookmarkStart w:id="61" w:name="_Toc26299"/>
      <w:r>
        <w:rPr>
          <w:rFonts w:hint="eastAsia" w:ascii="仿宋" w:hAnsi="仿宋" w:eastAsia="仿宋" w:cs="仿宋"/>
          <w:sz w:val="24"/>
          <w:szCs w:val="24"/>
          <w:lang w:val="en-US" w:eastAsia="zh-CN"/>
        </w:rPr>
        <w:t>6.4.2.9系统管理</w:t>
      </w:r>
      <w:bookmarkEnd w:id="61"/>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1、静态缓存管理</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支持通过后台清理各个站点的前台静态文件。</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支持按首页、列表页、单个资源文件生成缓存，并提供便携的清理方式。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2、日志管理</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系统将安全相关操作以及重要操作记录到日志中，以方便在必要时查阅相关信息。</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支持更改日志级别，级别分为：OFF、FATAL、ERROR、WARN、INFO、DEBUG、ALL。</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系统后台应支持不同功能模块的日志级别管理。</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应支持站群系统内某个资源文件（页面或板块）发生变化（修改、删除等操作）时记录其数据操作日志，如修改人账户、日期、被修改的对象实例、操作方式、修改前后的属性、修改人IP。</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支持按站点进行栏目、板块资源修改日志检索，可按操作类型（新建、修改、删除）进行查询。</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支持自定义时间范围进行日志筛选。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sz w:val="24"/>
          <w:szCs w:val="24"/>
          <w:lang w:val="en-US" w:eastAsia="zh-CN"/>
        </w:rPr>
      </w:pPr>
      <w:bookmarkStart w:id="62" w:name="_Toc10227"/>
      <w:bookmarkStart w:id="63" w:name="_Toc25395"/>
      <w:r>
        <w:rPr>
          <w:rFonts w:hint="eastAsia" w:ascii="仿宋" w:hAnsi="仿宋" w:eastAsia="仿宋" w:cs="仿宋"/>
          <w:b/>
          <w:bCs/>
          <w:sz w:val="24"/>
          <w:szCs w:val="24"/>
          <w:lang w:val="en-US" w:eastAsia="zh-CN"/>
        </w:rPr>
        <w:t>3、门户栏目规划</w:t>
      </w:r>
      <w:bookmarkEnd w:id="62"/>
      <w:bookmarkEnd w:id="6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以下栏目仅供建设初期参考，包括但不限于以下栏目，根据政策与业务需要确定的栏目为准。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bookmarkStart w:id="64" w:name="_Toc8740"/>
      <w:r>
        <w:rPr>
          <w:rFonts w:hint="eastAsia" w:ascii="仿宋" w:hAnsi="仿宋" w:eastAsia="仿宋" w:cs="仿宋"/>
          <w:b/>
          <w:bCs/>
          <w:sz w:val="24"/>
          <w:szCs w:val="24"/>
          <w:lang w:val="en-US" w:eastAsia="zh-CN"/>
        </w:rPr>
        <w:t>（1）门户主站栏目设置</w:t>
      </w:r>
      <w:bookmarkEnd w:id="64"/>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1991"/>
        <w:gridCol w:w="4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5"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
                <w:kern w:val="0"/>
              </w:rPr>
            </w:pPr>
            <w:r>
              <w:rPr>
                <w:rFonts w:hint="eastAsia" w:ascii="仿宋" w:hAnsi="仿宋" w:eastAsia="仿宋" w:cs="仿宋"/>
                <w:b/>
                <w:kern w:val="0"/>
              </w:rPr>
              <w:t>一级栏目</w:t>
            </w: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
                <w:kern w:val="0"/>
              </w:rPr>
            </w:pPr>
            <w:r>
              <w:rPr>
                <w:rFonts w:hint="eastAsia" w:ascii="仿宋" w:hAnsi="仿宋" w:eastAsia="仿宋" w:cs="仿宋"/>
                <w:b/>
                <w:kern w:val="0"/>
              </w:rPr>
              <w:t>二级栏目</w:t>
            </w: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
                <w:kern w:val="0"/>
              </w:rPr>
            </w:pPr>
            <w:r>
              <w:rPr>
                <w:rFonts w:hint="eastAsia" w:ascii="仿宋" w:hAnsi="仿宋" w:eastAsia="仿宋" w:cs="仿宋"/>
                <w:b/>
                <w:kern w:val="0"/>
              </w:rPr>
              <w:t>栏目设计说明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5" w:type="pct"/>
            <w:vMerge w:val="restart"/>
            <w:tcBorders>
              <w:top w:val="nil"/>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首页</w:t>
            </w: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主站首页</w:t>
            </w: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网站首页，个性化设计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5"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学院新闻</w:t>
            </w: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5"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通知公告</w:t>
            </w: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5"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媒体关注</w:t>
            </w: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5"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专题专栏</w:t>
            </w: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列表页(图片形式)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5" w:type="pct"/>
            <w:vMerge w:val="restart"/>
            <w:tcBorders>
              <w:top w:val="nil"/>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学院概况</w:t>
            </w: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学院简介</w:t>
            </w: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静态内容页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5"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现任领导</w:t>
            </w: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列表页(缩略图形式)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5"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校园风光</w:t>
            </w: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列表页(缩略图形式)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5"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校园文化</w:t>
            </w: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静态内容页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5"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组织机构</w:t>
            </w: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静态内容页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5"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bCs/>
                <w:kern w:val="0"/>
              </w:rPr>
              <w:t>招生就业</w:t>
            </w: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链接至二级站点-招生就业网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85"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学生管理</w:t>
            </w: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链接至二级站点-学生工作部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85" w:type="pct"/>
            <w:vMerge w:val="restart"/>
            <w:tcBorders>
              <w:top w:val="nil"/>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教学科研</w:t>
            </w: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rPr>
              <w:t>教务管理</w:t>
            </w: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链接至业务系统-教务管理系统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5"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rPr>
            </w:pPr>
            <w:r>
              <w:rPr>
                <w:rFonts w:hint="eastAsia" w:ascii="仿宋" w:hAnsi="仿宋" w:eastAsia="仿宋" w:cs="仿宋"/>
              </w:rPr>
              <w:t>科研管理</w:t>
            </w: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链接至二级站点-科研管理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5"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rPr>
            </w:pPr>
            <w:r>
              <w:rPr>
                <w:rFonts w:hint="eastAsia" w:ascii="仿宋" w:hAnsi="仿宋" w:eastAsia="仿宋" w:cs="仿宋"/>
              </w:rPr>
              <w:t>精品课程</w:t>
            </w: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5"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迎评促建</w:t>
            </w: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rPr>
            </w:pP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链接至二级站点-人才培养工作评估建设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5"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附属医院</w:t>
            </w:r>
          </w:p>
        </w:tc>
        <w:tc>
          <w:tcPr>
            <w:tcW w:w="11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2846"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链接至二级站点-达州市中西医结合医院</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65" w:name="_Toc2636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（2）党群部门门户网站栏目</w:t>
      </w:r>
      <w:bookmarkEnd w:id="65"/>
    </w:p>
    <w:tbl>
      <w:tblPr>
        <w:tblStyle w:val="1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1993"/>
        <w:gridCol w:w="4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
                <w:kern w:val="0"/>
              </w:rPr>
            </w:pPr>
            <w:r>
              <w:rPr>
                <w:rFonts w:hint="eastAsia" w:ascii="仿宋" w:hAnsi="仿宋" w:eastAsia="仿宋" w:cs="仿宋"/>
                <w:b/>
                <w:kern w:val="0"/>
              </w:rPr>
              <w:t>一级栏目</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
                <w:kern w:val="0"/>
              </w:rPr>
            </w:pPr>
            <w:r>
              <w:rPr>
                <w:rFonts w:hint="eastAsia" w:ascii="仿宋" w:hAnsi="仿宋" w:eastAsia="仿宋" w:cs="仿宋"/>
                <w:b/>
                <w:kern w:val="0"/>
              </w:rPr>
              <w:t>二级栏目</w:t>
            </w: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
                <w:kern w:val="0"/>
              </w:rPr>
            </w:pPr>
            <w:r>
              <w:rPr>
                <w:rFonts w:hint="eastAsia" w:ascii="仿宋" w:hAnsi="仿宋" w:eastAsia="仿宋" w:cs="仿宋"/>
                <w:b/>
                <w:kern w:val="0"/>
              </w:rPr>
              <w:t>栏目设计说明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vMerge w:val="restart"/>
            <w:tcBorders>
              <w:top w:val="nil"/>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首页</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部门首页</w:t>
            </w: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网站首页，个性化设计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通知公告</w:t>
            </w: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工作动态</w:t>
            </w: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vMerge w:val="restart"/>
            <w:tcBorders>
              <w:top w:val="nil"/>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部门概况</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部门简介</w:t>
            </w: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静态内容页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部门职能</w:t>
            </w: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静态内容页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党建工作</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bCs/>
                <w:kern w:val="0"/>
              </w:rPr>
              <w:t>工作动态</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通知公告</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部门特色栏目</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规章制度</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下载中心</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学院主页</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链接至主站首页</w:t>
            </w:r>
          </w:p>
        </w:tc>
      </w:tr>
    </w:tbl>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bookmarkStart w:id="66" w:name="_Toc30580"/>
      <w:r>
        <w:rPr>
          <w:rFonts w:hint="eastAsia" w:ascii="仿宋" w:hAnsi="仿宋" w:eastAsia="仿宋" w:cs="仿宋"/>
          <w:b/>
          <w:bCs/>
          <w:sz w:val="24"/>
          <w:szCs w:val="24"/>
          <w:lang w:val="en-US" w:eastAsia="zh-CN"/>
        </w:rPr>
        <w:t>（3）行政部门门户网站栏目（通用）</w:t>
      </w:r>
      <w:bookmarkEnd w:id="66"/>
    </w:p>
    <w:tbl>
      <w:tblPr>
        <w:tblStyle w:val="1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1993"/>
        <w:gridCol w:w="4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
                <w:kern w:val="0"/>
              </w:rPr>
            </w:pPr>
            <w:r>
              <w:rPr>
                <w:rFonts w:hint="eastAsia" w:ascii="仿宋" w:hAnsi="仿宋" w:eastAsia="仿宋" w:cs="仿宋"/>
                <w:b/>
                <w:kern w:val="0"/>
              </w:rPr>
              <w:t>一级栏目</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
                <w:kern w:val="0"/>
              </w:rPr>
            </w:pPr>
            <w:r>
              <w:rPr>
                <w:rFonts w:hint="eastAsia" w:ascii="仿宋" w:hAnsi="仿宋" w:eastAsia="仿宋" w:cs="仿宋"/>
                <w:b/>
                <w:kern w:val="0"/>
              </w:rPr>
              <w:t>二级栏目</w:t>
            </w: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
                <w:kern w:val="0"/>
              </w:rPr>
            </w:pPr>
            <w:r>
              <w:rPr>
                <w:rFonts w:hint="eastAsia" w:ascii="仿宋" w:hAnsi="仿宋" w:eastAsia="仿宋" w:cs="仿宋"/>
                <w:b/>
                <w:kern w:val="0"/>
              </w:rPr>
              <w:t>栏目设计说明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vMerge w:val="restart"/>
            <w:tcBorders>
              <w:top w:val="nil"/>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首页</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部门首页</w:t>
            </w: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网站首页，个性化设计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通知公告</w:t>
            </w: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新闻资讯</w:t>
            </w: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vMerge w:val="restart"/>
            <w:tcBorders>
              <w:top w:val="nil"/>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部门概况</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部门简介</w:t>
            </w: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静态内容页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部门职能</w:t>
            </w: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静态内容页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党建工作</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bCs/>
                <w:kern w:val="0"/>
              </w:rPr>
              <w:t>工作动态</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通知公告</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部门特色栏目</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学院主页</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链接至主站首页</w:t>
            </w:r>
          </w:p>
        </w:tc>
      </w:tr>
    </w:tbl>
    <w:p>
      <w:pPr>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bookmarkStart w:id="67" w:name="_Toc15691"/>
      <w:r>
        <w:rPr>
          <w:rFonts w:hint="eastAsia" w:ascii="仿宋" w:hAnsi="仿宋" w:eastAsia="仿宋" w:cs="仿宋"/>
          <w:b/>
          <w:bCs/>
          <w:sz w:val="24"/>
          <w:szCs w:val="24"/>
          <w:lang w:val="en-US" w:eastAsia="zh-CN"/>
        </w:rPr>
        <w:t>（4）教学部门门户网站栏目（通用）</w:t>
      </w:r>
      <w:bookmarkEnd w:id="67"/>
    </w:p>
    <w:tbl>
      <w:tblPr>
        <w:tblStyle w:val="1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1993"/>
        <w:gridCol w:w="4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
                <w:kern w:val="0"/>
              </w:rPr>
            </w:pPr>
            <w:r>
              <w:rPr>
                <w:rFonts w:hint="eastAsia" w:ascii="仿宋" w:hAnsi="仿宋" w:eastAsia="仿宋" w:cs="仿宋"/>
                <w:b/>
                <w:kern w:val="0"/>
              </w:rPr>
              <w:t>一级栏目</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
                <w:kern w:val="0"/>
              </w:rPr>
            </w:pPr>
            <w:r>
              <w:rPr>
                <w:rFonts w:hint="eastAsia" w:ascii="仿宋" w:hAnsi="仿宋" w:eastAsia="仿宋" w:cs="仿宋"/>
                <w:b/>
                <w:kern w:val="0"/>
              </w:rPr>
              <w:t>二级栏目</w:t>
            </w: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
                <w:kern w:val="0"/>
              </w:rPr>
            </w:pPr>
            <w:r>
              <w:rPr>
                <w:rFonts w:hint="eastAsia" w:ascii="仿宋" w:hAnsi="仿宋" w:eastAsia="仿宋" w:cs="仿宋"/>
                <w:b/>
                <w:kern w:val="0"/>
              </w:rPr>
              <w:t>栏目设计说明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vMerge w:val="restart"/>
            <w:tcBorders>
              <w:top w:val="nil"/>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首页</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部门首页</w:t>
            </w: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网站首页，个性化设计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通知公告</w:t>
            </w: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rPr>
            </w:pP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工作动态</w:t>
            </w: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系部概况</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静态内容页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师资队伍</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bCs/>
                <w:kern w:val="0"/>
              </w:rPr>
              <w:t>教学动态</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通知公告</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党建工作</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教学科研</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学生工作</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师生风采</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列表页(缩略图形式)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精品课程</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下载中心</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列表页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8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学院主页</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p>
        </w:tc>
        <w:tc>
          <w:tcPr>
            <w:tcW w:w="48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仿宋" w:hAnsi="仿宋" w:eastAsia="仿宋" w:cs="仿宋"/>
                <w:kern w:val="0"/>
              </w:rPr>
            </w:pPr>
            <w:r>
              <w:rPr>
                <w:rFonts w:hint="eastAsia" w:ascii="仿宋" w:hAnsi="仿宋" w:eastAsia="仿宋" w:cs="仿宋"/>
                <w:kern w:val="0"/>
              </w:rPr>
              <w:t>链接至主站首页</w:t>
            </w:r>
          </w:p>
        </w:tc>
      </w:tr>
    </w:tbl>
    <w:p>
      <w:pPr>
        <w:rPr>
          <w:rFonts w:hint="eastAsia"/>
        </w:rPr>
      </w:pPr>
    </w:p>
    <w:p>
      <w:pPr>
        <w:snapToGrid w:val="0"/>
        <w:spacing w:line="360" w:lineRule="auto"/>
        <w:ind w:left="420"/>
        <w:rPr>
          <w:rFonts w:hint="eastAsia" w:hAnsi="宋体"/>
        </w:rPr>
      </w:pPr>
    </w:p>
    <w:p>
      <w:pPr>
        <w:pStyle w:val="5"/>
        <w:bidi w:val="0"/>
        <w:rPr>
          <w:rFonts w:hint="eastAsia" w:ascii="仿宋" w:hAnsi="仿宋" w:eastAsia="仿宋" w:cs="仿宋"/>
          <w:sz w:val="28"/>
          <w:szCs w:val="28"/>
          <w:lang w:val="en-US" w:eastAsia="zh-CN"/>
        </w:rPr>
      </w:pPr>
      <w:bookmarkStart w:id="68" w:name="_Toc2391"/>
      <w:bookmarkStart w:id="69" w:name="_Toc3139"/>
      <w:r>
        <w:rPr>
          <w:rFonts w:hint="eastAsia" w:ascii="仿宋" w:hAnsi="仿宋" w:eastAsia="仿宋" w:cs="仿宋"/>
          <w:sz w:val="28"/>
          <w:szCs w:val="28"/>
          <w:lang w:val="en-US" w:eastAsia="zh-CN"/>
        </w:rPr>
        <w:t>6.4.3、原网站数据迁移</w:t>
      </w:r>
      <w:bookmarkEnd w:id="68"/>
      <w:bookmarkEnd w:id="6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我校现有系统的各个门户网站已经存储了大量的栏目数据和信息，需要将原有网站（1个我校主站、25个部门门户）的历史数据平滑迁移到新建设的集约化网站群平台，并保证信息的有效、完整、准确性。</w:t>
      </w:r>
    </w:p>
    <w:p>
      <w:pPr>
        <w:spacing w:line="360" w:lineRule="auto"/>
        <w:rPr>
          <w:rFonts w:hint="eastAsia"/>
        </w:rPr>
      </w:pPr>
    </w:p>
    <w:p>
      <w:pPr>
        <w:pStyle w:val="5"/>
        <w:bidi w:val="0"/>
        <w:rPr>
          <w:rFonts w:hint="eastAsia" w:ascii="仿宋" w:hAnsi="仿宋" w:eastAsia="仿宋" w:cs="仿宋"/>
          <w:sz w:val="28"/>
          <w:szCs w:val="28"/>
          <w:lang w:val="en-US" w:eastAsia="zh-CN"/>
        </w:rPr>
      </w:pPr>
      <w:bookmarkStart w:id="70" w:name="_Toc4528"/>
      <w:bookmarkStart w:id="71" w:name="_Toc556"/>
      <w:r>
        <w:rPr>
          <w:rFonts w:hint="eastAsia" w:ascii="仿宋" w:hAnsi="仿宋" w:eastAsia="仿宋" w:cs="仿宋"/>
          <w:sz w:val="28"/>
          <w:szCs w:val="28"/>
          <w:lang w:val="en-US" w:eastAsia="zh-CN"/>
        </w:rPr>
        <w:t>6.4.4、应用基础支撑平台</w:t>
      </w:r>
      <w:bookmarkEnd w:id="70"/>
      <w:bookmarkEnd w:id="7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应用基础支撑平台是我校集约化平台建设的基础。应按照云服务的模式建立，将软件作为服务对外提供，即SaaS，新平台所有的应用均需按照云服务模式进行开发。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应用基础支撑系统包括：统一信息门户、统一组织机构管理系统、统一用户管理系统、统一权限管理系统。</w:t>
      </w:r>
    </w:p>
    <w:p>
      <w:pPr>
        <w:pStyle w:val="6"/>
        <w:bidi w:val="0"/>
        <w:rPr>
          <w:rFonts w:hint="eastAsia" w:ascii="仿宋" w:hAnsi="仿宋" w:eastAsia="仿宋" w:cs="仿宋"/>
          <w:sz w:val="24"/>
          <w:szCs w:val="24"/>
          <w:lang w:val="en-US" w:eastAsia="zh-CN"/>
        </w:rPr>
      </w:pPr>
      <w:bookmarkStart w:id="72" w:name="_Toc8108"/>
      <w:r>
        <w:rPr>
          <w:rFonts w:hint="eastAsia" w:ascii="仿宋" w:hAnsi="仿宋" w:eastAsia="仿宋" w:cs="仿宋"/>
          <w:sz w:val="24"/>
          <w:szCs w:val="24"/>
          <w:lang w:val="en-US" w:eastAsia="zh-CN"/>
        </w:rPr>
        <w:t>6.4.4.1统一信息门户</w:t>
      </w:r>
      <w:bookmarkEnd w:id="7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统一信息平台是各应用系统中各种应用服务集成和部署的平台，它把分立的各个业务系统的不同功能有效地组织起来，在一个窗口集中展现，为各类用户提供一个统一的信息服务入口。统一信息门户系统设计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提供统一门户建设工具，采用Portal技术，把各种应用系统资源、数据资源、信息资源统一集成到一个平台之下，形成统一门户。按照Portal的技术规范建设我校的主站和各个下级部门子网站。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性化定制:应用基础支撑系统能够同时支持用户的PC端、微网端的个性化定制，包括版面、外观和主题、Portlet等资源的定制。系统管理员可以进行个性化拖拽、最大化、最小化Portlet，在授权范围内添加、删除Portlet进行调整等。</w:t>
      </w:r>
    </w:p>
    <w:p>
      <w:pPr>
        <w:pStyle w:val="6"/>
        <w:bidi w:val="0"/>
        <w:rPr>
          <w:rFonts w:hint="eastAsia" w:ascii="仿宋" w:hAnsi="仿宋" w:eastAsia="仿宋" w:cs="仿宋"/>
          <w:sz w:val="24"/>
          <w:szCs w:val="24"/>
          <w:lang w:val="en-US" w:eastAsia="zh-CN"/>
        </w:rPr>
      </w:pPr>
      <w:bookmarkStart w:id="73" w:name="_Toc4703"/>
      <w:r>
        <w:rPr>
          <w:rFonts w:hint="eastAsia" w:ascii="仿宋" w:hAnsi="仿宋" w:eastAsia="仿宋" w:cs="仿宋"/>
          <w:sz w:val="24"/>
          <w:szCs w:val="24"/>
          <w:lang w:val="en-US" w:eastAsia="zh-CN"/>
        </w:rPr>
        <w:t>6.4.4.2统一组织机构管理系统</w:t>
      </w:r>
      <w:bookmarkEnd w:id="7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将所有组织机构统一管理起来，可以支持无限层级的组织机构管理，可以实现组织机构的属性管理，能够通过统一的界面方便的创建、删除组织机构。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具体要求如下：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支持创建、修改、查看、删除、搜索、筛选等常用功能。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支持组织层级嵌套。</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支持批量删除。</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支持创建组织站点。</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支持更改组织logo。</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支持给组织选择类别。</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支持给组织添加组织地址。</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支持给组织分配组织角色，达到组织、角色、用户想关联。</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支持给组织分配用户、更新用户关联。</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支持组织下添加用户。</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支持添加下级组织。</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支持给组织添加位置。</w:t>
      </w:r>
    </w:p>
    <w:p>
      <w:pPr>
        <w:pStyle w:val="6"/>
        <w:bidi w:val="0"/>
        <w:rPr>
          <w:rFonts w:hint="eastAsia" w:ascii="仿宋" w:hAnsi="仿宋" w:eastAsia="仿宋" w:cs="仿宋"/>
          <w:sz w:val="24"/>
          <w:szCs w:val="24"/>
          <w:lang w:val="en-US" w:eastAsia="zh-CN"/>
        </w:rPr>
      </w:pPr>
      <w:bookmarkStart w:id="74" w:name="_Toc28447"/>
      <w:r>
        <w:rPr>
          <w:rFonts w:hint="eastAsia" w:ascii="仿宋" w:hAnsi="仿宋" w:eastAsia="仿宋" w:cs="仿宋"/>
          <w:sz w:val="24"/>
          <w:szCs w:val="24"/>
          <w:lang w:val="en-US" w:eastAsia="zh-CN"/>
        </w:rPr>
        <w:t>6.4.4.3统一用户管理系统</w:t>
      </w:r>
      <w:bookmarkEnd w:id="7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将使用站群系统的所有用户统一管理起来，实现用户的属性管理，并将用户与组织机构相关联，能够通过统一的界面方便的注册、激活和冻结用户。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用户管理，提供对用户的增、删、改,可禁用和启用用户帐号，设置用户拥有的功能权限；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可自定义用户组织架构；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系统的权限，分为三种类型，分别是菜单权限、频道权限和操作权限：菜单权限是为用户分配系统功能模块的使用权限；频道权限是设置用户及用户组对各个站点、已存在的频道的操作权限；操作权限是设置用户对信息的操作权限，包括录入、删除、修改、审核、发布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具体要求如下：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支持创建、修改、查看、删除、搜索、筛选等常用功能。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支持禁用户，禁用的用户不可登录系统。</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支持管理员对用户进行权限设置。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支持用户与角色、站点相关联。</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进行权限设置时，支持按照部门导航树显示，导航树可以快速展开和收缩。</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支持导航树搜索用户，再选择。</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支持一个用户多个角色。</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支持给用户分配可访问的站点。</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支持给用户修改密码。</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控制管理员不可更改自己的权限。</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支持建立个人站点。</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支持更改头像、昵称、问候语等。</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支持分配组织、站点、角色、用户群组。</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支持批量停用。</w:t>
      </w:r>
    </w:p>
    <w:p>
      <w:pPr>
        <w:pStyle w:val="6"/>
        <w:bidi w:val="0"/>
        <w:rPr>
          <w:rFonts w:hint="eastAsia" w:ascii="仿宋" w:hAnsi="仿宋" w:eastAsia="仿宋" w:cs="仿宋"/>
          <w:sz w:val="24"/>
          <w:szCs w:val="24"/>
          <w:lang w:val="en-US" w:eastAsia="zh-CN"/>
        </w:rPr>
      </w:pPr>
      <w:bookmarkStart w:id="75" w:name="_Toc14089"/>
      <w:r>
        <w:rPr>
          <w:rFonts w:hint="eastAsia" w:ascii="仿宋" w:hAnsi="仿宋" w:eastAsia="仿宋" w:cs="仿宋"/>
          <w:sz w:val="24"/>
          <w:szCs w:val="24"/>
          <w:lang w:val="en-US" w:eastAsia="zh-CN"/>
        </w:rPr>
        <w:t>6.4.4.4统一权限管理系统</w:t>
      </w:r>
      <w:bookmarkEnd w:id="7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设统一的权限管理系统体系，采用基于角色的访问控制模型，将系统资源及权限信息统一存储，要求能够进行分级授权。可以将站群中各种信息的编、审、发权限根据角色分别管理，可以使站群系统的用户可以根据自己的角色访问站群系统中的各种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具体要求如下：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支持创建、修改、查看、删除、搜索、筛选等常用功能。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支持分配用户、更新用户关联。</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支持分配站点、更新站点关联。</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支持分配组织、更新组织关联。</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支持分配用户群组、更新用户群组关联。</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支持其他角色对该角色的权限设置，包括分配成员、定义权限、删除等。</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提供控制角色登录后的跳转页面。</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支持查看拥有角色的用户。</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支持在角色用户页面对用户停用、激活、编辑等。</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定义权限，该权限是针对网站的所有权限进行分配，包括常规权限（删除站点模板、导出用户、查看等）、用户和组织（查看、导出）、用户群组（访问、导出）、管理组织机构（访问查看）、站点（创建、查看、删除等）、应用程序（查看、添加到页面等）等。</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支持批量删除。</w:t>
      </w:r>
    </w:p>
    <w:p>
      <w:pPr>
        <w:pStyle w:val="4"/>
        <w:bidi w:val="0"/>
        <w:rPr>
          <w:rFonts w:hint="eastAsia" w:ascii="仿宋" w:hAnsi="仿宋" w:eastAsia="仿宋" w:cs="仿宋"/>
          <w:sz w:val="28"/>
          <w:szCs w:val="28"/>
          <w:lang w:val="en-US" w:eastAsia="zh-CN"/>
        </w:rPr>
      </w:pPr>
      <w:bookmarkStart w:id="76" w:name="_Toc23420"/>
      <w:bookmarkStart w:id="77" w:name="_Toc25908"/>
      <w:bookmarkStart w:id="78" w:name="_Toc3122"/>
      <w:r>
        <w:rPr>
          <w:rFonts w:hint="eastAsia" w:ascii="仿宋" w:hAnsi="仿宋" w:eastAsia="仿宋" w:cs="仿宋"/>
          <w:sz w:val="28"/>
          <w:szCs w:val="28"/>
          <w:lang w:val="en-US" w:eastAsia="zh-CN"/>
        </w:rPr>
        <w:t>6.5支撑环境</w:t>
      </w:r>
      <w:bookmarkEnd w:id="76"/>
      <w:bookmarkEnd w:id="77"/>
      <w:bookmarkEnd w:id="7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为学校集约化网站群配置两台服务器，服务器参数如下：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bookmarkStart w:id="79" w:name="_Toc18016"/>
      <w:bookmarkStart w:id="80" w:name="_Toc4901"/>
      <w:r>
        <w:rPr>
          <w:rFonts w:hint="eastAsia" w:ascii="仿宋" w:hAnsi="仿宋" w:eastAsia="仿宋" w:cs="仿宋"/>
          <w:sz w:val="24"/>
          <w:szCs w:val="24"/>
          <w:lang w:val="en-US" w:eastAsia="zh-CN"/>
        </w:rPr>
        <w:t>1、≤2U机架式服务器。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2、处理器：配置不低于2颗Intel Xeon 4210（12核 2.2GHz）处理器。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3、内存：配置不低于64G DDR4 2933内存。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4、硬盘：配置≥3块2T SATA企业级硬盘；支持≥2个M.2 SSD组建硬件RAID1；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5、Raid卡：配置独立SAS RAID控制器，≥4G缓存 ，不占用标准后置PCI-E插槽，支持RAID 0/1/5/6/10。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6、网卡：配置≥2个千兆电口；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7、电源：配置1+1 白金冗余电源，单电源模块额定功率≤550W。</w:t>
      </w:r>
    </w:p>
    <w:p>
      <w:pPr>
        <w:pStyle w:val="2"/>
        <w:rPr>
          <w:rFonts w:hint="default"/>
          <w:lang w:val="en-US" w:eastAsia="zh-CN"/>
        </w:rPr>
      </w:pPr>
    </w:p>
    <w:p>
      <w:pPr>
        <w:pStyle w:val="4"/>
        <w:bidi w:val="0"/>
        <w:rPr>
          <w:rFonts w:hint="default" w:ascii="仿宋" w:hAnsi="仿宋" w:eastAsia="仿宋" w:cs="仿宋"/>
          <w:sz w:val="28"/>
          <w:szCs w:val="28"/>
          <w:lang w:val="en-US" w:eastAsia="zh-CN"/>
        </w:rPr>
      </w:pPr>
      <w:bookmarkStart w:id="81" w:name="_Toc29684"/>
      <w:r>
        <w:rPr>
          <w:rFonts w:hint="eastAsia" w:ascii="仿宋" w:hAnsi="仿宋" w:eastAsia="仿宋" w:cs="仿宋"/>
          <w:sz w:val="28"/>
          <w:szCs w:val="28"/>
          <w:lang w:val="en-US" w:eastAsia="zh-CN"/>
        </w:rPr>
        <w:t>6.6建设清单</w:t>
      </w:r>
      <w:bookmarkEnd w:id="79"/>
      <w:bookmarkEnd w:id="80"/>
      <w:bookmarkEnd w:id="81"/>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563"/>
        <w:gridCol w:w="3739"/>
        <w:gridCol w:w="1258"/>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noWrap w:val="0"/>
            <w:vAlign w:val="top"/>
          </w:tcPr>
          <w:p>
            <w:pPr>
              <w:snapToGrid w:val="0"/>
              <w:spacing w:line="240" w:lineRule="auto"/>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序号</w:t>
            </w:r>
          </w:p>
        </w:tc>
        <w:tc>
          <w:tcPr>
            <w:tcW w:w="917" w:type="pct"/>
            <w:noWrap w:val="0"/>
            <w:vAlign w:val="top"/>
          </w:tcPr>
          <w:p>
            <w:pPr>
              <w:snapToGrid w:val="0"/>
              <w:spacing w:line="240" w:lineRule="auto"/>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大项</w:t>
            </w:r>
            <w:r>
              <w:rPr>
                <w:rFonts w:hint="eastAsia" w:ascii="仿宋" w:hAnsi="仿宋" w:eastAsia="仿宋" w:cs="仿宋"/>
                <w:b/>
                <w:sz w:val="24"/>
                <w:szCs w:val="24"/>
              </w:rPr>
              <w:t>名称</w:t>
            </w:r>
          </w:p>
        </w:tc>
        <w:tc>
          <w:tcPr>
            <w:tcW w:w="2194" w:type="pct"/>
            <w:noWrap w:val="0"/>
            <w:vAlign w:val="top"/>
          </w:tcPr>
          <w:p>
            <w:pPr>
              <w:snapToGrid w:val="0"/>
              <w:spacing w:line="240" w:lineRule="auto"/>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子项名称</w:t>
            </w:r>
          </w:p>
        </w:tc>
        <w:tc>
          <w:tcPr>
            <w:tcW w:w="738" w:type="pct"/>
            <w:noWrap w:val="0"/>
            <w:vAlign w:val="top"/>
          </w:tcPr>
          <w:p>
            <w:pPr>
              <w:snapToGrid w:val="0"/>
              <w:spacing w:line="240" w:lineRule="auto"/>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数量</w:t>
            </w:r>
          </w:p>
        </w:tc>
        <w:tc>
          <w:tcPr>
            <w:tcW w:w="738" w:type="pct"/>
            <w:noWrap w:val="0"/>
            <w:vAlign w:val="top"/>
          </w:tcPr>
          <w:p>
            <w:pPr>
              <w:snapToGrid w:val="0"/>
              <w:spacing w:line="240" w:lineRule="auto"/>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restart"/>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917" w:type="pct"/>
            <w:vMerge w:val="restart"/>
            <w:noWrap w:val="0"/>
            <w:vAlign w:val="center"/>
          </w:tcPr>
          <w:p>
            <w:pPr>
              <w:snapToGrid w:val="0"/>
              <w:spacing w:line="240" w:lineRule="auto"/>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lang w:val="en-US" w:eastAsia="zh-CN"/>
              </w:rPr>
              <w:t>基础支撑系统</w:t>
            </w:r>
          </w:p>
        </w:tc>
        <w:tc>
          <w:tcPr>
            <w:tcW w:w="2194" w:type="pct"/>
            <w:noWrap w:val="0"/>
            <w:vAlign w:val="center"/>
          </w:tcPr>
          <w:p>
            <w:pPr>
              <w:snapToGrid w:val="0"/>
              <w:spacing w:line="240" w:lineRule="auto"/>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统一信息门户</w:t>
            </w:r>
          </w:p>
        </w:tc>
        <w:tc>
          <w:tcPr>
            <w:tcW w:w="738" w:type="pct"/>
            <w:vMerge w:val="restart"/>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738" w:type="pct"/>
            <w:vMerge w:val="restart"/>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lang w:val="en-US" w:eastAsia="zh-CN"/>
              </w:rPr>
            </w:pPr>
          </w:p>
        </w:tc>
        <w:tc>
          <w:tcPr>
            <w:tcW w:w="2194" w:type="pct"/>
            <w:noWrap w:val="0"/>
            <w:vAlign w:val="center"/>
          </w:tcPr>
          <w:p>
            <w:pPr>
              <w:snapToGrid w:val="0"/>
              <w:spacing w:line="240" w:lineRule="auto"/>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统一组织机构管理系统</w:t>
            </w:r>
          </w:p>
        </w:tc>
        <w:tc>
          <w:tcPr>
            <w:tcW w:w="738"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738"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lang w:val="en-US" w:eastAsia="zh-CN"/>
              </w:rPr>
            </w:pPr>
          </w:p>
        </w:tc>
        <w:tc>
          <w:tcPr>
            <w:tcW w:w="2194" w:type="pct"/>
            <w:noWrap w:val="0"/>
            <w:vAlign w:val="center"/>
          </w:tcPr>
          <w:p>
            <w:pPr>
              <w:snapToGrid w:val="0"/>
              <w:spacing w:line="240" w:lineRule="auto"/>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统一用户管理系统</w:t>
            </w:r>
          </w:p>
        </w:tc>
        <w:tc>
          <w:tcPr>
            <w:tcW w:w="738"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738"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lang w:val="en-US" w:eastAsia="zh-CN"/>
              </w:rPr>
            </w:pPr>
          </w:p>
        </w:tc>
        <w:tc>
          <w:tcPr>
            <w:tcW w:w="2194" w:type="pct"/>
            <w:noWrap w:val="0"/>
            <w:vAlign w:val="center"/>
          </w:tcPr>
          <w:p>
            <w:pPr>
              <w:snapToGrid w:val="0"/>
              <w:spacing w:line="240" w:lineRule="auto"/>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统一权限管理系统</w:t>
            </w:r>
          </w:p>
        </w:tc>
        <w:tc>
          <w:tcPr>
            <w:tcW w:w="738"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738"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w:t>
            </w:r>
          </w:p>
        </w:tc>
        <w:tc>
          <w:tcPr>
            <w:tcW w:w="917" w:type="pct"/>
            <w:noWrap w:val="0"/>
            <w:vAlign w:val="center"/>
          </w:tcPr>
          <w:p>
            <w:pPr>
              <w:snapToGrid w:val="0"/>
              <w:spacing w:line="240" w:lineRule="auto"/>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lang w:val="en-US" w:eastAsia="zh-CN"/>
              </w:rPr>
              <w:t>提供40套模板</w:t>
            </w:r>
          </w:p>
        </w:tc>
        <w:tc>
          <w:tcPr>
            <w:tcW w:w="2194" w:type="pct"/>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738" w:type="pct"/>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40</w:t>
            </w:r>
          </w:p>
        </w:tc>
        <w:tc>
          <w:tcPr>
            <w:tcW w:w="738" w:type="pct"/>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w:t>
            </w:r>
          </w:p>
        </w:tc>
        <w:tc>
          <w:tcPr>
            <w:tcW w:w="917" w:type="pct"/>
            <w:noWrap w:val="0"/>
            <w:vAlign w:val="center"/>
          </w:tcPr>
          <w:p>
            <w:pPr>
              <w:snapToGrid w:val="0"/>
              <w:spacing w:line="240" w:lineRule="auto"/>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lang w:val="en-US" w:eastAsia="zh-CN"/>
              </w:rPr>
              <w:t>数据迁移</w:t>
            </w:r>
          </w:p>
        </w:tc>
        <w:tc>
          <w:tcPr>
            <w:tcW w:w="2194" w:type="pct"/>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738" w:type="pct"/>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738" w:type="pct"/>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restart"/>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w:t>
            </w:r>
          </w:p>
        </w:tc>
        <w:tc>
          <w:tcPr>
            <w:tcW w:w="917" w:type="pct"/>
            <w:vMerge w:val="restart"/>
            <w:noWrap w:val="0"/>
            <w:vAlign w:val="center"/>
          </w:tcPr>
          <w:p>
            <w:pPr>
              <w:snapToGrid w:val="0"/>
              <w:spacing w:line="240" w:lineRule="auto"/>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门户主站</w:t>
            </w:r>
          </w:p>
        </w:tc>
        <w:tc>
          <w:tcPr>
            <w:tcW w:w="2194" w:type="pct"/>
            <w:noWrap w:val="0"/>
            <w:vAlign w:val="center"/>
          </w:tcPr>
          <w:p>
            <w:pPr>
              <w:pStyle w:val="2"/>
              <w:snapToGrid w:val="0"/>
              <w:spacing w:line="240" w:lineRule="auto"/>
              <w:ind w:firstLine="0" w:firstLineChars="0"/>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rPr>
              <w:t>门户主站（PC版）</w:t>
            </w:r>
          </w:p>
        </w:tc>
        <w:tc>
          <w:tcPr>
            <w:tcW w:w="738" w:type="pct"/>
            <w:vMerge w:val="restart"/>
            <w:noWrap w:val="0"/>
            <w:vAlign w:val="center"/>
          </w:tcPr>
          <w:p>
            <w:pPr>
              <w:pStyle w:val="2"/>
              <w:snapToGrid w:val="0"/>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738" w:type="pct"/>
            <w:vMerge w:val="restart"/>
            <w:noWrap w:val="0"/>
            <w:vAlign w:val="center"/>
          </w:tcPr>
          <w:p>
            <w:pPr>
              <w:pStyle w:val="2"/>
              <w:snapToGrid w:val="0"/>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rPr>
              <w:t>门户主站（手机版）</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restart"/>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w:t>
            </w:r>
          </w:p>
        </w:tc>
        <w:tc>
          <w:tcPr>
            <w:tcW w:w="917" w:type="pct"/>
            <w:vMerge w:val="restar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党群部门</w:t>
            </w: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党政办公室</w:t>
            </w:r>
          </w:p>
        </w:tc>
        <w:tc>
          <w:tcPr>
            <w:tcW w:w="738" w:type="pct"/>
            <w:vMerge w:val="restart"/>
            <w:noWrap w:val="0"/>
            <w:vAlign w:val="center"/>
          </w:tcPr>
          <w:p>
            <w:pPr>
              <w:pStyle w:val="2"/>
              <w:snapToGrid w:val="0"/>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738" w:type="pct"/>
            <w:vMerge w:val="restart"/>
            <w:noWrap w:val="0"/>
            <w:vAlign w:val="center"/>
          </w:tcPr>
          <w:p>
            <w:pPr>
              <w:pStyle w:val="2"/>
              <w:snapToGrid w:val="0"/>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组织人事部（离退休管理处）</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宣传统战部（精神文明办）</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纪检监察审计处</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工会</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restart"/>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w:t>
            </w:r>
          </w:p>
        </w:tc>
        <w:tc>
          <w:tcPr>
            <w:tcW w:w="917" w:type="pct"/>
            <w:vMerge w:val="restar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行政部门</w:t>
            </w: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学生工作部（学生处、团委）</w:t>
            </w:r>
          </w:p>
        </w:tc>
        <w:tc>
          <w:tcPr>
            <w:tcW w:w="738" w:type="pct"/>
            <w:vMerge w:val="restart"/>
            <w:noWrap w:val="0"/>
            <w:vAlign w:val="center"/>
          </w:tcPr>
          <w:p>
            <w:pPr>
              <w:pStyle w:val="2"/>
              <w:snapToGrid w:val="0"/>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738" w:type="pct"/>
            <w:vMerge w:val="restart"/>
            <w:noWrap w:val="0"/>
            <w:vAlign w:val="center"/>
          </w:tcPr>
          <w:p>
            <w:pPr>
              <w:pStyle w:val="2"/>
              <w:snapToGrid w:val="0"/>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教务处（教师发展中心）</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计划财务处</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国资基建处</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招生就业处</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科技与社会服务处（高等职业教育研究中心）</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信息化建设与服务中心</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安全保卫处（武装部）</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后勤服务处</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图书馆（档案馆）</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restart"/>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w:t>
            </w:r>
          </w:p>
        </w:tc>
        <w:tc>
          <w:tcPr>
            <w:tcW w:w="917" w:type="pct"/>
            <w:vMerge w:val="restar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教学部门</w:t>
            </w: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中医学院</w:t>
            </w:r>
          </w:p>
        </w:tc>
        <w:tc>
          <w:tcPr>
            <w:tcW w:w="738" w:type="pct"/>
            <w:vMerge w:val="restart"/>
            <w:noWrap w:val="0"/>
            <w:vAlign w:val="center"/>
          </w:tcPr>
          <w:p>
            <w:pPr>
              <w:pStyle w:val="2"/>
              <w:snapToGrid w:val="0"/>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738" w:type="pct"/>
            <w:vMerge w:val="restart"/>
            <w:noWrap w:val="0"/>
            <w:vAlign w:val="center"/>
          </w:tcPr>
          <w:p>
            <w:pPr>
              <w:pStyle w:val="2"/>
              <w:snapToGrid w:val="0"/>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药学院</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护理学院</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针灸康复学院</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中西医结合学院·附属医院</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医学技术学院</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马克思主义学院</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继续教育学院</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基础医学教育部</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11" w:type="pct"/>
            <w:vMerge w:val="continue"/>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p>
        </w:tc>
        <w:tc>
          <w:tcPr>
            <w:tcW w:w="917" w:type="pct"/>
            <w:vMerge w:val="continue"/>
            <w:noWrap w:val="0"/>
            <w:vAlign w:val="center"/>
          </w:tcPr>
          <w:p>
            <w:pPr>
              <w:snapToGrid w:val="0"/>
              <w:spacing w:line="240" w:lineRule="auto"/>
              <w:jc w:val="both"/>
              <w:rPr>
                <w:rFonts w:hint="eastAsia" w:ascii="仿宋" w:hAnsi="仿宋" w:eastAsia="仿宋" w:cs="仿宋"/>
                <w:sz w:val="21"/>
                <w:szCs w:val="21"/>
                <w:vertAlign w:val="baseline"/>
                <w:lang w:val="en-US" w:eastAsia="zh-CN"/>
              </w:rPr>
            </w:pPr>
          </w:p>
        </w:tc>
        <w:tc>
          <w:tcPr>
            <w:tcW w:w="2194" w:type="pct"/>
            <w:noWrap w:val="0"/>
            <w:vAlign w:val="center"/>
          </w:tcPr>
          <w:p>
            <w:pPr>
              <w:pStyle w:val="2"/>
              <w:snapToGrid w:val="0"/>
              <w:spacing w:line="240" w:lineRule="auto"/>
              <w:ind w:firstLine="0" w:firstLineChars="0"/>
              <w:jc w:val="both"/>
              <w:rPr>
                <w:rFonts w:hint="eastAsia" w:ascii="仿宋" w:hAnsi="仿宋" w:eastAsia="仿宋" w:cs="仿宋"/>
                <w:kern w:val="0"/>
                <w:sz w:val="21"/>
                <w:szCs w:val="21"/>
                <w:lang w:val="en-US" w:eastAsia="zh-CN" w:bidi="ar-SA"/>
              </w:rPr>
            </w:pPr>
            <w:r>
              <w:rPr>
                <w:rFonts w:hint="eastAsia" w:ascii="仿宋" w:hAnsi="仿宋" w:eastAsia="仿宋" w:cs="仿宋"/>
                <w:sz w:val="21"/>
                <w:szCs w:val="21"/>
              </w:rPr>
              <w:t>中专部</w:t>
            </w: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c>
          <w:tcPr>
            <w:tcW w:w="738" w:type="pct"/>
            <w:vMerge w:val="continue"/>
            <w:noWrap w:val="0"/>
            <w:vAlign w:val="center"/>
          </w:tcPr>
          <w:p>
            <w:pPr>
              <w:pStyle w:val="2"/>
              <w:snapToGrid w:val="0"/>
              <w:spacing w:line="240" w:lineRule="auto"/>
              <w:ind w:firstLine="0" w:firstLineChars="0"/>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noWrap w:val="0"/>
            <w:vAlign w:val="center"/>
          </w:tcPr>
          <w:p>
            <w:pPr>
              <w:snapToGrid w:val="0"/>
              <w:spacing w:line="240"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7</w:t>
            </w:r>
          </w:p>
        </w:tc>
        <w:tc>
          <w:tcPr>
            <w:tcW w:w="917" w:type="pct"/>
            <w:noWrap w:val="0"/>
            <w:vAlign w:val="center"/>
          </w:tcPr>
          <w:p>
            <w:pPr>
              <w:snapToGrid w:val="0"/>
              <w:spacing w:line="240" w:lineRule="auto"/>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服务器</w:t>
            </w:r>
          </w:p>
        </w:tc>
        <w:tc>
          <w:tcPr>
            <w:tcW w:w="21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lang w:val="en-US" w:eastAsia="zh-CN"/>
              </w:rPr>
            </w:pPr>
            <w:r>
              <w:rPr>
                <w:rFonts w:hint="eastAsia" w:ascii="仿宋" w:hAnsi="仿宋" w:eastAsia="仿宋" w:cs="仿宋"/>
                <w:kern w:val="2"/>
                <w:sz w:val="21"/>
                <w:szCs w:val="21"/>
                <w:lang w:val="en-US" w:eastAsia="zh-CN" w:bidi="ar-SA"/>
              </w:rPr>
              <w:t>1、≤2U机架式服务器。</w:t>
            </w:r>
            <w:r>
              <w:rPr>
                <w:rFonts w:hint="eastAsia" w:ascii="仿宋" w:hAnsi="仿宋" w:eastAsia="仿宋" w:cs="仿宋"/>
                <w:kern w:val="2"/>
                <w:sz w:val="21"/>
                <w:szCs w:val="21"/>
                <w:lang w:val="en-US" w:eastAsia="zh-CN" w:bidi="ar-SA"/>
              </w:rPr>
              <w:br w:type="textWrapping"/>
            </w:r>
            <w:r>
              <w:rPr>
                <w:rFonts w:hint="eastAsia" w:ascii="仿宋" w:hAnsi="仿宋" w:eastAsia="仿宋" w:cs="仿宋"/>
                <w:kern w:val="2"/>
                <w:sz w:val="21"/>
                <w:szCs w:val="21"/>
                <w:lang w:val="en-US" w:eastAsia="zh-CN" w:bidi="ar-SA"/>
              </w:rPr>
              <w:t>2、处理器：配置不低于2颗Intel Xeon 4210（12核 2.2GHz）处理器。</w:t>
            </w:r>
            <w:r>
              <w:rPr>
                <w:rFonts w:hint="eastAsia" w:ascii="仿宋" w:hAnsi="仿宋" w:eastAsia="仿宋" w:cs="仿宋"/>
                <w:kern w:val="2"/>
                <w:sz w:val="21"/>
                <w:szCs w:val="21"/>
                <w:lang w:val="en-US" w:eastAsia="zh-CN" w:bidi="ar-SA"/>
              </w:rPr>
              <w:br w:type="textWrapping"/>
            </w:r>
            <w:r>
              <w:rPr>
                <w:rFonts w:hint="eastAsia" w:ascii="仿宋" w:hAnsi="仿宋" w:eastAsia="仿宋" w:cs="仿宋"/>
                <w:kern w:val="2"/>
                <w:sz w:val="21"/>
                <w:szCs w:val="21"/>
                <w:lang w:val="en-US" w:eastAsia="zh-CN" w:bidi="ar-SA"/>
              </w:rPr>
              <w:t>3、内存：配置不低于64G DDR4 2933内存。</w:t>
            </w:r>
            <w:r>
              <w:rPr>
                <w:rFonts w:hint="eastAsia" w:ascii="仿宋" w:hAnsi="仿宋" w:eastAsia="仿宋" w:cs="仿宋"/>
                <w:kern w:val="2"/>
                <w:sz w:val="21"/>
                <w:szCs w:val="21"/>
                <w:lang w:val="en-US" w:eastAsia="zh-CN" w:bidi="ar-SA"/>
              </w:rPr>
              <w:br w:type="textWrapping"/>
            </w:r>
            <w:r>
              <w:rPr>
                <w:rFonts w:hint="eastAsia" w:ascii="仿宋" w:hAnsi="仿宋" w:eastAsia="仿宋" w:cs="仿宋"/>
                <w:kern w:val="2"/>
                <w:sz w:val="21"/>
                <w:szCs w:val="21"/>
                <w:lang w:val="en-US" w:eastAsia="zh-CN" w:bidi="ar-SA"/>
              </w:rPr>
              <w:t>4、硬盘：配置≥3块2T SATA企业级硬盘；支持≥2个M.2 SSD组建硬件RAID1；</w:t>
            </w:r>
            <w:r>
              <w:rPr>
                <w:rFonts w:hint="eastAsia" w:ascii="仿宋" w:hAnsi="仿宋" w:eastAsia="仿宋" w:cs="仿宋"/>
                <w:kern w:val="2"/>
                <w:sz w:val="21"/>
                <w:szCs w:val="21"/>
                <w:lang w:val="en-US" w:eastAsia="zh-CN" w:bidi="ar-SA"/>
              </w:rPr>
              <w:br w:type="textWrapping"/>
            </w:r>
            <w:r>
              <w:rPr>
                <w:rFonts w:hint="eastAsia" w:ascii="仿宋" w:hAnsi="仿宋" w:eastAsia="仿宋" w:cs="仿宋"/>
                <w:kern w:val="2"/>
                <w:sz w:val="21"/>
                <w:szCs w:val="21"/>
                <w:lang w:val="en-US" w:eastAsia="zh-CN" w:bidi="ar-SA"/>
              </w:rPr>
              <w:t>5、Raid卡：配置独立SAS RAID控制器，≥4G缓存 ，不占用标准后置PCI-E插槽，支持RAID 0/1/5/6/10。</w:t>
            </w:r>
            <w:r>
              <w:rPr>
                <w:rFonts w:hint="eastAsia" w:ascii="仿宋" w:hAnsi="仿宋" w:eastAsia="仿宋" w:cs="仿宋"/>
                <w:kern w:val="2"/>
                <w:sz w:val="21"/>
                <w:szCs w:val="21"/>
                <w:lang w:val="en-US" w:eastAsia="zh-CN" w:bidi="ar-SA"/>
              </w:rPr>
              <w:br w:type="textWrapping"/>
            </w:r>
            <w:r>
              <w:rPr>
                <w:rFonts w:hint="eastAsia" w:ascii="仿宋" w:hAnsi="仿宋" w:eastAsia="仿宋" w:cs="仿宋"/>
                <w:kern w:val="2"/>
                <w:sz w:val="21"/>
                <w:szCs w:val="21"/>
                <w:lang w:val="en-US" w:eastAsia="zh-CN" w:bidi="ar-SA"/>
              </w:rPr>
              <w:t>6、网卡：配置≥2个千兆电口；</w:t>
            </w:r>
            <w:r>
              <w:rPr>
                <w:rFonts w:hint="eastAsia" w:ascii="仿宋" w:hAnsi="仿宋" w:eastAsia="仿宋" w:cs="仿宋"/>
                <w:kern w:val="2"/>
                <w:sz w:val="21"/>
                <w:szCs w:val="21"/>
                <w:lang w:val="en-US" w:eastAsia="zh-CN" w:bidi="ar-SA"/>
              </w:rPr>
              <w:br w:type="textWrapping"/>
            </w:r>
            <w:r>
              <w:rPr>
                <w:rFonts w:hint="eastAsia" w:ascii="仿宋" w:hAnsi="仿宋" w:eastAsia="仿宋" w:cs="仿宋"/>
                <w:kern w:val="2"/>
                <w:sz w:val="21"/>
                <w:szCs w:val="21"/>
                <w:lang w:val="en-US" w:eastAsia="zh-CN" w:bidi="ar-SA"/>
              </w:rPr>
              <w:t>7、电源：配置1+1 白金冗余电源，单电源模块额定功率≤550W。</w:t>
            </w:r>
          </w:p>
        </w:tc>
        <w:tc>
          <w:tcPr>
            <w:tcW w:w="738" w:type="pct"/>
            <w:noWrap w:val="0"/>
            <w:vAlign w:val="center"/>
          </w:tcPr>
          <w:p>
            <w:pPr>
              <w:pStyle w:val="2"/>
              <w:snapToGrid w:val="0"/>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738" w:type="pct"/>
            <w:noWrap w:val="0"/>
            <w:vAlign w:val="center"/>
          </w:tcPr>
          <w:p>
            <w:pPr>
              <w:pStyle w:val="2"/>
              <w:snapToGrid w:val="0"/>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台</w:t>
            </w:r>
          </w:p>
        </w:tc>
      </w:tr>
    </w:tbl>
    <w:p>
      <w:pPr>
        <w:snapToGrid w:val="0"/>
        <w:spacing w:line="360" w:lineRule="auto"/>
        <w:ind w:firstLine="480"/>
        <w:rPr>
          <w:rFonts w:hint="default" w:hAnsi="宋体"/>
          <w:sz w:val="21"/>
          <w:szCs w:val="21"/>
          <w:lang w:val="en-US" w:eastAsia="zh-CN"/>
        </w:rPr>
      </w:pPr>
    </w:p>
    <w:p>
      <w:pPr>
        <w:pStyle w:val="3"/>
        <w:bidi w:val="0"/>
        <w:rPr>
          <w:rFonts w:hint="eastAsia" w:ascii="仿宋" w:hAnsi="仿宋" w:eastAsia="仿宋" w:cs="仿宋"/>
          <w:b/>
          <w:sz w:val="30"/>
          <w:szCs w:val="30"/>
          <w:lang w:val="en-US" w:eastAsia="zh-CN"/>
        </w:rPr>
      </w:pPr>
      <w:bookmarkStart w:id="82" w:name="_Toc22246"/>
      <w:r>
        <w:rPr>
          <w:rFonts w:hint="eastAsia" w:ascii="仿宋" w:hAnsi="仿宋" w:eastAsia="仿宋" w:cs="仿宋"/>
          <w:b/>
          <w:sz w:val="30"/>
          <w:szCs w:val="30"/>
          <w:lang w:val="en-US" w:eastAsia="zh-CN"/>
        </w:rPr>
        <w:t>七、一站式网上办事大厅建设方案</w:t>
      </w:r>
      <w:bookmarkEnd w:id="82"/>
    </w:p>
    <w:p>
      <w:pPr>
        <w:pStyle w:val="4"/>
        <w:bidi w:val="0"/>
        <w:rPr>
          <w:rFonts w:hint="eastAsia" w:ascii="仿宋" w:hAnsi="仿宋" w:eastAsia="仿宋" w:cs="仿宋"/>
          <w:sz w:val="28"/>
          <w:szCs w:val="28"/>
          <w:lang w:val="en-US" w:eastAsia="zh-CN"/>
        </w:rPr>
      </w:pPr>
      <w:bookmarkStart w:id="83" w:name="_Toc7310"/>
      <w:bookmarkStart w:id="84" w:name="_Toc12526"/>
      <w:r>
        <w:rPr>
          <w:rFonts w:hint="eastAsia" w:ascii="仿宋" w:hAnsi="仿宋" w:eastAsia="仿宋" w:cs="仿宋"/>
          <w:sz w:val="28"/>
          <w:szCs w:val="28"/>
          <w:lang w:val="en-US" w:eastAsia="zh-CN"/>
        </w:rPr>
        <w:t>7.1建设背景</w:t>
      </w:r>
      <w:bookmarkEnd w:id="83"/>
      <w:bookmarkEnd w:id="8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达州中医药职业学院信息化基础平台已经建设完成，实现了统一数据（信息）标准、数据交换与共享、统一身份认证与权限管理、统一信息门户等。各个业务系统包括学生管理系统、人事系统、OA系统等正在规划建设中或已经建设完成，在此基础上，构建网上业务流程服务中心，通过与校内重要业务信息系统的对接与集成、集中校内已有的各类网上办事应用、重新梳理或改造服务流程后新建部分网上办事应用，建成全校集中的“一站式”线上办事大厅，可以更好的方便广大师生，提高办事效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线上办事大厅是以集中式受理、协同化办理、信息化运行、一站式服务为特色，致力于为广大师生提供“方便、高效、舒心”优质服务为目标的服务平台。推进线上办事大厅建设工作是强化高校“精管理、细服务”理念，进一步推进实施“一流管理、服务师生”的重要举措。线上办事大厅将不断对接师生需求，完善精简业务流程，系统优化网络平台，以良好的师生体验为导向，持续提升服务质量和服务效能，提高管理服务的科学化、精细化、人性化水平。</w:t>
      </w:r>
    </w:p>
    <w:p>
      <w:pPr>
        <w:pStyle w:val="4"/>
        <w:bidi w:val="0"/>
        <w:rPr>
          <w:rFonts w:hint="eastAsia" w:ascii="仿宋" w:hAnsi="仿宋" w:eastAsia="仿宋" w:cs="仿宋"/>
          <w:sz w:val="28"/>
          <w:szCs w:val="28"/>
          <w:lang w:val="en-US" w:eastAsia="zh-CN"/>
        </w:rPr>
      </w:pPr>
      <w:bookmarkStart w:id="85" w:name="_Toc18674"/>
      <w:bookmarkStart w:id="86" w:name="_Toc2488"/>
      <w:r>
        <w:rPr>
          <w:rFonts w:hint="eastAsia" w:ascii="仿宋" w:hAnsi="仿宋" w:eastAsia="仿宋" w:cs="仿宋"/>
          <w:sz w:val="28"/>
          <w:szCs w:val="28"/>
          <w:lang w:val="en-US" w:eastAsia="zh-CN"/>
        </w:rPr>
        <w:t>7.2建设思路</w:t>
      </w:r>
      <w:bookmarkEnd w:id="85"/>
      <w:bookmarkEnd w:id="86"/>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87" w:name="_Toc4746"/>
      <w:r>
        <w:rPr>
          <w:rFonts w:hint="eastAsia" w:ascii="仿宋" w:hAnsi="仿宋" w:eastAsia="仿宋" w:cs="仿宋"/>
          <w:b/>
          <w:bCs/>
          <w:sz w:val="24"/>
          <w:szCs w:val="24"/>
          <w:lang w:val="en-US" w:eastAsia="zh-CN"/>
        </w:rPr>
        <w:t>1、以师生办事需求为导向</w:t>
      </w:r>
      <w:bookmarkEnd w:id="8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按照“事前公开、事中监管、事后评价”的工作方式，实行业务办理信息与过程的标准化管理。保证办事过程的公开透明，主动接受师生监督，不断推进学校机关作风与效能建设。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88" w:name="_Toc30229"/>
      <w:r>
        <w:rPr>
          <w:rFonts w:hint="eastAsia" w:ascii="仿宋" w:hAnsi="仿宋" w:eastAsia="仿宋" w:cs="仿宋"/>
          <w:b/>
          <w:bCs/>
          <w:sz w:val="24"/>
          <w:szCs w:val="24"/>
          <w:lang w:val="en-US" w:eastAsia="zh-CN"/>
        </w:rPr>
        <w:t>2、整合各项信息服务资源</w:t>
      </w:r>
      <w:bookmarkEnd w:id="8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抓住业务办理过程的一头一尾，形成所有业务申请与信息服务的统一入口、统一跟踪和统一回馈。结合用户的具体身份，提供有针对性的服务界面与内容展现。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89" w:name="_Toc17563"/>
      <w:r>
        <w:rPr>
          <w:rFonts w:hint="eastAsia" w:ascii="仿宋" w:hAnsi="仿宋" w:eastAsia="仿宋" w:cs="仿宋"/>
          <w:b/>
          <w:bCs/>
          <w:sz w:val="24"/>
          <w:szCs w:val="24"/>
          <w:lang w:val="en-US" w:eastAsia="zh-CN"/>
        </w:rPr>
        <w:t>3、利用部门信息化建设成果</w:t>
      </w:r>
      <w:bookmarkEnd w:id="8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调动部门信息化建设积极性，办事大厅收到的各项服务请求后，自动转由部门业务系统内部处理。办事大厅系统支持与各种类型业务系统的信息集成与交互，实现服务流程的无缝对接。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90" w:name="_Toc21509"/>
      <w:r>
        <w:rPr>
          <w:rFonts w:hint="eastAsia" w:ascii="仿宋" w:hAnsi="仿宋" w:eastAsia="仿宋" w:cs="仿宋"/>
          <w:b/>
          <w:bCs/>
          <w:sz w:val="24"/>
          <w:szCs w:val="24"/>
          <w:lang w:val="en-US" w:eastAsia="zh-CN"/>
        </w:rPr>
        <w:t>4、多种方式弥补现有系统不足</w:t>
      </w:r>
      <w:bookmarkEnd w:id="9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因技术规划等现实原因，无法响应学校工作服务理念的业务系统，通过由第三方业务系统代为实现指定服务，与原系统功能相结合共同实现具体业务需求，或者停止使用原系统具体功能模块，转由第三方业务系统代为实现等方式进行弥补。问题较多的业务系统建议予以替换，并做好历史数据迁移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91" w:name="_Toc16773"/>
      <w:r>
        <w:rPr>
          <w:rFonts w:hint="eastAsia" w:ascii="仿宋" w:hAnsi="仿宋" w:eastAsia="仿宋" w:cs="仿宋"/>
          <w:b/>
          <w:bCs/>
          <w:sz w:val="24"/>
          <w:szCs w:val="24"/>
          <w:lang w:val="en-US" w:eastAsia="zh-CN"/>
        </w:rPr>
        <w:t>5、系统规划，分步实施</w:t>
      </w:r>
      <w:bookmarkEnd w:id="9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充分利用“互联网+校务服务”，实现业务协同，着力简化办事程序、减少办事材料、优化办事服务，让服务变得全面、生动、立体、多样。网上办事大厅通过全过程实时留痕、数据共享流通、信息透明公开等技术手段，实现了传统校务服务的在线审批办理。通过技术手段和数据积累，实现与其他重要校务的无缝紧密对接、深度融合，推动实现网上办事一次都不用跑的目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92" w:name="_Toc16316"/>
      <w:r>
        <w:rPr>
          <w:rFonts w:hint="eastAsia" w:ascii="仿宋" w:hAnsi="仿宋" w:eastAsia="仿宋" w:cs="仿宋"/>
          <w:b/>
          <w:bCs/>
          <w:sz w:val="24"/>
          <w:szCs w:val="24"/>
          <w:lang w:val="en-US" w:eastAsia="zh-CN"/>
        </w:rPr>
        <w:t>6、深化梳理，集中推进</w:t>
      </w:r>
      <w:bookmarkEnd w:id="9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权责清单，对部门业务事项进行系统梳理，让权责更清晰归口更合理。根据师生到部门办事最多跑一次、一部受理、集成服务、跨部门一件事情联办、谁主管谁负责、谁受理谁负责等原则，对有关事项进行撤消、整合、简化、授权下放等优化处理，个别事项的办理流程进行再造重塑。</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93" w:name="_Toc25378"/>
      <w:r>
        <w:rPr>
          <w:rFonts w:hint="eastAsia" w:ascii="仿宋" w:hAnsi="仿宋" w:eastAsia="仿宋" w:cs="仿宋"/>
          <w:b/>
          <w:bCs/>
          <w:sz w:val="24"/>
          <w:szCs w:val="24"/>
          <w:lang w:val="en-US" w:eastAsia="zh-CN"/>
        </w:rPr>
        <w:t>7、数据可视，辅助决策</w:t>
      </w:r>
      <w:bookmarkEnd w:id="9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依托大数据技术，让管理更科学治理更精准。启动数据挖掘和大数据分析建设，积极启动打造数据分析辅助决策模块，为师生个体、学院部门群体、直至全校顶层设计科学决策主动提供业务预警、咨询参考、决策支撑等智慧服务，真正实现网上办事一次都不用跑的目标，并且从具体业务性事务扩展到宏观分析、决策咨询领域。</w:t>
      </w:r>
    </w:p>
    <w:p>
      <w:pPr>
        <w:pStyle w:val="4"/>
        <w:bidi w:val="0"/>
        <w:rPr>
          <w:rFonts w:hint="eastAsia" w:ascii="仿宋" w:hAnsi="仿宋" w:eastAsia="仿宋" w:cs="仿宋"/>
          <w:sz w:val="28"/>
          <w:szCs w:val="28"/>
          <w:lang w:val="en-US" w:eastAsia="zh-CN"/>
        </w:rPr>
      </w:pPr>
      <w:bookmarkStart w:id="94" w:name="_Toc17025"/>
      <w:bookmarkStart w:id="95" w:name="_Toc2111"/>
      <w:r>
        <w:rPr>
          <w:rFonts w:hint="eastAsia" w:ascii="仿宋" w:hAnsi="仿宋" w:eastAsia="仿宋" w:cs="仿宋"/>
          <w:sz w:val="28"/>
          <w:szCs w:val="28"/>
          <w:lang w:val="en-US" w:eastAsia="zh-CN"/>
        </w:rPr>
        <w:t>7.3建设原则</w:t>
      </w:r>
      <w:bookmarkEnd w:id="94"/>
      <w:bookmarkEnd w:id="95"/>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96" w:name="_Toc28335"/>
      <w:r>
        <w:rPr>
          <w:rFonts w:hint="eastAsia" w:ascii="仿宋" w:hAnsi="仿宋" w:eastAsia="仿宋" w:cs="仿宋"/>
          <w:b/>
          <w:bCs/>
          <w:sz w:val="24"/>
          <w:szCs w:val="24"/>
          <w:lang w:val="en-US" w:eastAsia="zh-CN"/>
        </w:rPr>
        <w:t>1、标准化</w:t>
      </w:r>
      <w:bookmarkEnd w:id="9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信息编码符合国家、行业和和学校相关标准规范。数据库设计严格遵守信息编码标准要求，能实现数据库和学校共享数据库的数据同步。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97" w:name="_Toc28406"/>
      <w:r>
        <w:rPr>
          <w:rFonts w:hint="eastAsia" w:ascii="仿宋" w:hAnsi="仿宋" w:eastAsia="仿宋" w:cs="仿宋"/>
          <w:b/>
          <w:bCs/>
          <w:sz w:val="24"/>
          <w:szCs w:val="24"/>
          <w:lang w:val="en-US" w:eastAsia="zh-CN"/>
        </w:rPr>
        <w:t>2、集成化</w:t>
      </w:r>
      <w:bookmarkEnd w:id="9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接入学校智慧校园统一身份认证系统，实现统一身份认证和单点登录功能，并和学校智慧校园门户平台与微信门户平台进行整合集成，与校园统一通讯平台实现无缝对接，提供满足接入校园统一消息平台所需要的接口，通过消息平台将各类消息以微信、短信、邮件的方式单独或组合发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98" w:name="_Toc29838"/>
      <w:r>
        <w:rPr>
          <w:rFonts w:hint="eastAsia" w:ascii="仿宋" w:hAnsi="仿宋" w:eastAsia="仿宋" w:cs="仿宋"/>
          <w:b/>
          <w:bCs/>
          <w:sz w:val="24"/>
          <w:szCs w:val="24"/>
          <w:lang w:val="en-US" w:eastAsia="zh-CN"/>
        </w:rPr>
        <w:t>3、先进性</w:t>
      </w:r>
      <w:bookmarkEnd w:id="9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遵循J2EE规范，采用Java开发语言，系统技术架构采用纯B/S 模式，兼容主流浏览器与数据库、服务器和操作系统，系统设计构件化、面向对象的，灵活性好、可维护性高。系统软件功能架构设计支持水平和垂直的扩展，以保证系统的升级和扩充。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99" w:name="_Toc11503"/>
      <w:r>
        <w:rPr>
          <w:rFonts w:hint="eastAsia" w:ascii="仿宋" w:hAnsi="仿宋" w:eastAsia="仿宋" w:cs="仿宋"/>
          <w:b/>
          <w:bCs/>
          <w:sz w:val="24"/>
          <w:szCs w:val="24"/>
          <w:lang w:val="en-US" w:eastAsia="zh-CN"/>
        </w:rPr>
        <w:t>4、安全性</w:t>
      </w:r>
      <w:bookmarkEnd w:id="9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符合国家安全标准，系统安全策略、密码与安全设备选用等符合我国信息安全法律法规，实现强密码策略。系统设计时考虑整体的安全性，从数据访问操作、用户认证、数据加密，系统安全、信息的保护与隔离、数据存取权限控制、数据存储加密机制、身份鉴别和访问控制机制、日志跟踪与分析功能等多个方面对体系进行安全性设计，确保应用系统源代码安全无漏洞。</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100" w:name="_Toc21243"/>
      <w:r>
        <w:rPr>
          <w:rFonts w:hint="eastAsia" w:ascii="仿宋" w:hAnsi="仿宋" w:eastAsia="仿宋" w:cs="仿宋"/>
          <w:b/>
          <w:bCs/>
          <w:sz w:val="24"/>
          <w:szCs w:val="24"/>
          <w:lang w:val="en-US" w:eastAsia="zh-CN"/>
        </w:rPr>
        <w:t>5、可靠性和稳定性</w:t>
      </w:r>
      <w:bookmarkEnd w:id="10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系统架构设计合理，结合必要的集群、热备等手段，保证系统稳定运行；提供事务监控手段，具备系统运行日志管理功能。支持10000人以上同时在线，并发数达到2000人；支持通过增加服务器集成部署实现性能扩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单笔业务录入/修改响应时间≤1秒，单笔业务以外的其他业务响应时间≤3秒。</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101" w:name="_Toc13114"/>
      <w:r>
        <w:rPr>
          <w:rFonts w:hint="eastAsia" w:ascii="仿宋" w:hAnsi="仿宋" w:eastAsia="仿宋" w:cs="仿宋"/>
          <w:b/>
          <w:bCs/>
          <w:sz w:val="24"/>
          <w:szCs w:val="24"/>
          <w:lang w:val="en-US" w:eastAsia="zh-CN"/>
        </w:rPr>
        <w:t>6、可参与性与可维护性</w:t>
      </w:r>
      <w:bookmarkEnd w:id="10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面向业务，用户可参与。为满足办事流程的业务逻辑随时变更和师生办事体验不断提升的需求，线上办事大厅系统必须满足业务部门和技术部门根据自身需求自主设计表单、自主定制流程的需要，要保证用户在整个流程设计、制作、优化、升级、再造过程中全程可参与、可制作、可修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102" w:name="_Toc7046"/>
      <w:r>
        <w:rPr>
          <w:rFonts w:hint="eastAsia" w:ascii="仿宋" w:hAnsi="仿宋" w:eastAsia="仿宋" w:cs="仿宋"/>
          <w:b/>
          <w:bCs/>
          <w:sz w:val="24"/>
          <w:szCs w:val="24"/>
          <w:lang w:val="en-US" w:eastAsia="zh-CN"/>
        </w:rPr>
        <w:t>7、易用性</w:t>
      </w:r>
      <w:bookmarkEnd w:id="10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系统采用符合学校用户习惯的操作界面，系统提供界面友好、简便易用的功能，并且可以为用户提供交互优秀，使用合理的设计理念以及遵循相关的操作要求，达到界面简单，使用简单，维护简单的要求。</w:t>
      </w:r>
    </w:p>
    <w:p>
      <w:pPr>
        <w:pStyle w:val="4"/>
        <w:bidi w:val="0"/>
        <w:rPr>
          <w:rFonts w:hint="default" w:ascii="仿宋" w:hAnsi="仿宋" w:eastAsia="仿宋" w:cs="仿宋"/>
          <w:sz w:val="28"/>
          <w:szCs w:val="28"/>
          <w:lang w:val="en-US" w:eastAsia="zh-CN"/>
        </w:rPr>
      </w:pPr>
      <w:bookmarkStart w:id="103" w:name="_Toc13619"/>
      <w:bookmarkStart w:id="104" w:name="_Toc1783"/>
      <w:r>
        <w:rPr>
          <w:rFonts w:hint="eastAsia" w:ascii="仿宋" w:hAnsi="仿宋" w:eastAsia="仿宋" w:cs="仿宋"/>
          <w:sz w:val="28"/>
          <w:szCs w:val="28"/>
          <w:lang w:val="en-US" w:eastAsia="zh-CN"/>
        </w:rPr>
        <w:t>7.4建设目标</w:t>
      </w:r>
      <w:bookmarkEnd w:id="103"/>
      <w:bookmarkEnd w:id="104"/>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105" w:name="_Toc22870"/>
      <w:r>
        <w:rPr>
          <w:rFonts w:hint="eastAsia" w:ascii="仿宋" w:hAnsi="仿宋" w:eastAsia="仿宋" w:cs="仿宋"/>
          <w:b/>
          <w:bCs/>
          <w:sz w:val="24"/>
          <w:szCs w:val="24"/>
          <w:lang w:val="en-US" w:eastAsia="zh-CN"/>
        </w:rPr>
        <w:t>1、实现全校范围一站式网上办事服务</w:t>
      </w:r>
      <w:bookmarkEnd w:id="10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线上办事大厅基于统一的业务流程引擎，对学校办事服务流程进行梳理、再造、优化，打破各部门间、各系统间的壁垒，以先进的流程服务理念，将分散在各领域的流程有效的整合起来，帮助各系统有效的实现流程贯通和数据整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106" w:name="_Toc24340"/>
      <w:r>
        <w:rPr>
          <w:rFonts w:hint="eastAsia" w:ascii="仿宋" w:hAnsi="仿宋" w:eastAsia="仿宋" w:cs="仿宋"/>
          <w:b/>
          <w:bCs/>
          <w:sz w:val="24"/>
          <w:szCs w:val="24"/>
          <w:lang w:val="en-US" w:eastAsia="zh-CN"/>
        </w:rPr>
        <w:t>2、实现对个人事务集中管理</w:t>
      </w:r>
      <w:bookmarkEnd w:id="10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系统建设完成后，师生通过办事大厅系统选择具体事务并直接提出申请。所申请的具体信息通过后台传递给业务系统进行流转，办理状态和结果信息通过办事大厅系统及时告知申请人。从而解决了申请人在不同系统中来回切换，缺乏对个人事务集中管理的问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107" w:name="_Toc26234"/>
      <w:r>
        <w:rPr>
          <w:rFonts w:hint="eastAsia" w:ascii="仿宋" w:hAnsi="仿宋" w:eastAsia="仿宋" w:cs="仿宋"/>
          <w:b/>
          <w:bCs/>
          <w:sz w:val="24"/>
          <w:szCs w:val="24"/>
          <w:lang w:val="en-US" w:eastAsia="zh-CN"/>
        </w:rPr>
        <w:t>3、实现对部门办事效能监控</w:t>
      </w:r>
      <w:bookmarkEnd w:id="10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事务管理人员提供多维度的事务统计分析，重点统计并下钻查看所有事务、所有结办事务、所有在办事务、今日办理几类核心事务统计指标，便于事务管理人员实现对事务科学分析。划分全校性数据统计及各单位部门办事统计，划分区分部门主管服务及参办服务，帮助了解部门在日常事务审批过程中，参与其他部门的事务审批情况，对部门人员进行服务效率的监控，帮助部门评定审批人员办事效率，细化服务事项的办理详情，对某项具体事项业务服务情况进行统计概述及办理清单汇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仿宋" w:hAnsi="仿宋" w:eastAsia="仿宋" w:cs="仿宋"/>
          <w:b/>
          <w:bCs/>
          <w:sz w:val="24"/>
          <w:szCs w:val="24"/>
          <w:lang w:val="en-US" w:eastAsia="zh-CN"/>
        </w:rPr>
      </w:pPr>
      <w:bookmarkStart w:id="108" w:name="_Toc6355"/>
      <w:r>
        <w:rPr>
          <w:rFonts w:hint="eastAsia" w:ascii="仿宋" w:hAnsi="仿宋" w:eastAsia="仿宋" w:cs="仿宋"/>
          <w:b/>
          <w:bCs/>
          <w:sz w:val="24"/>
          <w:szCs w:val="24"/>
          <w:lang w:val="en-US" w:eastAsia="zh-CN"/>
        </w:rPr>
        <w:t>4、实现对部门办事过程可视化展示</w:t>
      </w:r>
      <w:bookmarkEnd w:id="10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对事务统计及监控数据结果实现动态大屏分析，对统计结果以滚动列表、波动图、饼状图、条形图等形式进行展示。还可滚动播出实时事务动态。</w:t>
      </w:r>
    </w:p>
    <w:p>
      <w:pPr>
        <w:pStyle w:val="4"/>
        <w:bidi w:val="0"/>
        <w:rPr>
          <w:rFonts w:hint="eastAsia" w:ascii="仿宋" w:hAnsi="仿宋" w:eastAsia="仿宋" w:cs="仿宋"/>
          <w:sz w:val="28"/>
          <w:szCs w:val="28"/>
          <w:lang w:val="en-US" w:eastAsia="zh-CN"/>
        </w:rPr>
      </w:pPr>
      <w:bookmarkStart w:id="109" w:name="_Toc4722"/>
      <w:bookmarkStart w:id="110" w:name="_Toc12506"/>
      <w:r>
        <w:rPr>
          <w:rFonts w:hint="eastAsia" w:ascii="仿宋" w:hAnsi="仿宋" w:eastAsia="仿宋" w:cs="仿宋"/>
          <w:sz w:val="28"/>
          <w:szCs w:val="28"/>
          <w:lang w:val="en-US" w:eastAsia="zh-CN"/>
        </w:rPr>
        <w:t>7.5建设内容</w:t>
      </w:r>
      <w:bookmarkEnd w:id="109"/>
      <w:bookmarkEnd w:id="110"/>
    </w:p>
    <w:p>
      <w:pPr>
        <w:pStyle w:val="2"/>
        <w:rPr>
          <w:rFonts w:hint="eastAsia"/>
          <w:lang w:val="en-US" w:eastAsia="zh-CN"/>
        </w:rPr>
      </w:pPr>
      <w:r>
        <w:rPr>
          <w:rFonts w:hint="eastAsia"/>
          <w:lang w:val="en-US" w:eastAsia="zh-CN"/>
        </w:rPr>
        <w:drawing>
          <wp:inline distT="0" distB="0" distL="114300" distR="114300">
            <wp:extent cx="5273675" cy="4262755"/>
            <wp:effectExtent l="0" t="0" r="14605" b="4445"/>
            <wp:docPr id="3" name="图片 3" descr="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1"/>
                    <pic:cNvPicPr>
                      <a:picLocks noChangeAspect="1"/>
                    </pic:cNvPicPr>
                  </pic:nvPicPr>
                  <pic:blipFill>
                    <a:blip r:embed="rId6"/>
                    <a:stretch>
                      <a:fillRect/>
                    </a:stretch>
                  </pic:blipFill>
                  <pic:spPr>
                    <a:xfrm>
                      <a:off x="0" y="0"/>
                      <a:ext cx="5273675" cy="4262755"/>
                    </a:xfrm>
                    <a:prstGeom prst="rect">
                      <a:avLst/>
                    </a:prstGeom>
                  </pic:spPr>
                </pic:pic>
              </a:graphicData>
            </a:graphic>
          </wp:inline>
        </w:drawing>
      </w:r>
    </w:p>
    <w:p>
      <w:pPr>
        <w:pStyle w:val="5"/>
        <w:bidi w:val="0"/>
        <w:rPr>
          <w:rFonts w:hint="eastAsia" w:ascii="仿宋" w:hAnsi="仿宋" w:eastAsia="仿宋" w:cs="仿宋"/>
          <w:sz w:val="28"/>
          <w:szCs w:val="28"/>
          <w:lang w:val="en-US" w:eastAsia="zh-CN"/>
        </w:rPr>
      </w:pPr>
      <w:bookmarkStart w:id="111" w:name="_Toc388"/>
      <w:r>
        <w:rPr>
          <w:rFonts w:hint="eastAsia" w:ascii="仿宋" w:hAnsi="仿宋" w:eastAsia="仿宋" w:cs="仿宋"/>
          <w:sz w:val="28"/>
          <w:szCs w:val="28"/>
          <w:lang w:val="en-US" w:eastAsia="zh-CN"/>
        </w:rPr>
        <w:t>7.5.1门户网站</w:t>
      </w:r>
      <w:bookmarkEnd w:id="11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提供学校总体建设情况对外展示与宣传的入口，学校师生及游客都可通过门户网站了解学校当前总体建设情况，获取可办理的服务信息、服务指南及相关服务部门等信息。</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1.网站首页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提供热门事务及推荐事务展示，帮助用户快速获取当前重点办理事务。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可查看事务服务提供部门，能够查看部门相关简介及服务清单。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可查看今日办事动态中申请量、办理量和办结量的统计。可查看关于学校相关新闻公告。</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2.服务清单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可统一汇总展示学校提供的办事服务清单，游客无需登录即可直接办理事务，师生需要先登录事务中心再进行事务办理。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提供关键字查询及服务对象、负责部门、事务分类和事务标签的筛选查询。支持清单列表按字母排序和按热度多少排序，用户可直接在网站上查看事务的办事指南或通过网站 的指引登录事务中心平台进行事务办理。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可为用户提供办事指南、办事流程、注意事项及附件下载的详细说明。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用户可查看事务的服务部门、所属分类、所属标签、办事满意度、热度、收藏量、服务对象及办理时段信息。支持用户下载办事指南及分享到微信。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3.办事动态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可统计学校事务办理情况，包括办理量、热点事务、分类办事统计及部门办事统计。</w:t>
      </w:r>
    </w:p>
    <w:p>
      <w:pPr>
        <w:tabs>
          <w:tab w:val="left" w:pos="1446"/>
        </w:tabs>
        <w:bidi w:val="0"/>
        <w:jc w:val="left"/>
        <w:rPr>
          <w:position w:val="-92"/>
        </w:rPr>
      </w:pPr>
      <w:r>
        <w:rPr>
          <w:rFonts w:hint="eastAsia"/>
          <w:lang w:val="en-US" w:eastAsia="zh-CN"/>
        </w:rPr>
        <w:tab/>
      </w:r>
      <w:r>
        <w:rPr>
          <w:position w:val="-92"/>
        </w:rPr>
        <w:drawing>
          <wp:inline distT="0" distB="0" distL="0" distR="0">
            <wp:extent cx="5273675" cy="2919095"/>
            <wp:effectExtent l="0" t="0" r="14605" b="698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
                    <a:stretch>
                      <a:fillRect/>
                    </a:stretch>
                  </pic:blipFill>
                  <pic:spPr>
                    <a:xfrm>
                      <a:off x="0" y="0"/>
                      <a:ext cx="5274309" cy="2919729"/>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提供热点事务功能，展示近一周办理量前五的事务，支持办理情况从事务分类、所属部门结合周月年提供条形图和环形图统计。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4.网站新闻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提供事务中心系统新闻对外发布展示。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5.事务咨询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学校师生可就学校服务事件发起网上咨询，后台可以收集咨询并选择回复咨询。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支持游客在提交咨询时，系统启动检索功能，若存在类似的知识或者咨询则会提示游客，游客可以选择查看推荐， 也可直接提交问题。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可集中展示用户的所有咨询，通过收集有同样问题的用户数量，帮助学校了解学校师生普遍遇到的服务问题。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6.责任、服务、审批清单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可展示各单位部门基本信息，包括部门简介、办公地点、联系方式等信息。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提供学校各单位部门责任清单，明确各部门的职责范围。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汇总各单位部门在办事大厅平台提供的服务清单，明确服务对象及服务类型。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汇总各单位部门在办事大厅平台需参与审批办理的审批清单，明确部门审批范围。</w:t>
      </w:r>
    </w:p>
    <w:p>
      <w:pPr>
        <w:pStyle w:val="5"/>
        <w:bidi w:val="0"/>
        <w:rPr>
          <w:rFonts w:hint="eastAsia" w:ascii="仿宋" w:hAnsi="仿宋" w:eastAsia="仿宋" w:cs="仿宋"/>
          <w:sz w:val="28"/>
          <w:szCs w:val="28"/>
          <w:lang w:val="en-US" w:eastAsia="zh-CN"/>
        </w:rPr>
      </w:pPr>
      <w:bookmarkStart w:id="112" w:name="_Toc4988"/>
      <w:r>
        <w:rPr>
          <w:rFonts w:hint="eastAsia" w:ascii="仿宋" w:hAnsi="仿宋" w:eastAsia="仿宋" w:cs="仿宋"/>
          <w:sz w:val="28"/>
          <w:szCs w:val="28"/>
          <w:lang w:val="en-US" w:eastAsia="zh-CN"/>
        </w:rPr>
        <w:t>7.5.2事务大厅</w:t>
      </w:r>
      <w:bookmarkEnd w:id="11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1.为用户提供个人搜索引擎，一键搜索个人数据，包括用户在办事大厅的办事记录、日程记录及办事大厅为用户提供的服务信息等。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2.通过智能化搜索与规范化数据分类，帮助用户快速定位查询内容。支持关键字智能推荐，包括：关联推荐、热门搜索及历史搜索。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3.可智能推荐事务服务、显示常用事务服务，可收藏事务服务。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4.支持事务热度分享与推荐，有助于用户定位热门事务。用户可一键发起事务办理。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5.具备事务常用操作问答知识库，减少管理人员对于常见问题常见的重复问答工作。</w:t>
      </w:r>
    </w:p>
    <w:p>
      <w:pPr>
        <w:pStyle w:val="5"/>
        <w:bidi w:val="0"/>
        <w:rPr>
          <w:rFonts w:hint="eastAsia" w:ascii="仿宋" w:hAnsi="仿宋" w:eastAsia="仿宋" w:cs="仿宋"/>
          <w:sz w:val="28"/>
          <w:szCs w:val="28"/>
          <w:lang w:val="en-US" w:eastAsia="zh-CN"/>
        </w:rPr>
      </w:pPr>
      <w:bookmarkStart w:id="113" w:name="_Toc10014"/>
      <w:r>
        <w:rPr>
          <w:rFonts w:hint="eastAsia" w:ascii="仿宋" w:hAnsi="仿宋" w:eastAsia="仿宋" w:cs="仿宋"/>
          <w:sz w:val="28"/>
          <w:szCs w:val="28"/>
          <w:lang w:val="en-US" w:eastAsia="zh-CN"/>
        </w:rPr>
        <w:t>7.5.3个人事务管理</w:t>
      </w:r>
      <w:bookmarkEnd w:id="11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1.个人事务主页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用户个人需求而自定义的个人事务主页，展示各类个人事务相关信息，如日程日历事务、事务状态信息、事务统计等。可在一个页面中集中展示待办、申请、关注、待阅、草稿等事项，能够看到申请事项的当前步骤与进度，时间点与状态等信息，点击相关事务可直接跳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2.个人信息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支持个人事务统计，提升个人效率，可通过年、月、周的统计维度，统计事务完成率，分析个人审批事务总数与个人事务耗时情况，分析个人效率排名。</w:t>
      </w:r>
    </w:p>
    <w:p>
      <w:pPr>
        <w:pStyle w:val="2"/>
      </w:pPr>
      <w:r>
        <w:drawing>
          <wp:inline distT="0" distB="0" distL="0" distR="0">
            <wp:extent cx="5273675" cy="2838450"/>
            <wp:effectExtent l="0" t="0" r="14605" b="1143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8"/>
                    <a:stretch>
                      <a:fillRect/>
                    </a:stretch>
                  </pic:blipFill>
                  <pic:spPr>
                    <a:xfrm>
                      <a:off x="0" y="0"/>
                      <a:ext cx="5274309" cy="2839084"/>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用户可设置委托人，便于在特殊情况由他人代理权限继续处理事务。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个人可进行常用审批意见设置，可一次性设置单条或多条常用审批意见。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4.个人密码与安全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用户可修改个人密码，并且跟踪个人账号登录日志，登录信息包括登录时间、登录 IP、访问端、浏览器类型。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5.任务托办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支持用户双方点对点的任务转交办理，任务发起方可通过任务状态了解任务完成进度。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任务接收方可以通过日程的形式及消息的形式接收任务通知。任务接收方在确认完成托办的任务后，任务发起方可以通过消息形式即时了解任务完成情况。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6.个人页面主题设置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可对个人页面皮肤色调，字体大小进行设置。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7.个人关注事务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能够实现个人关注事务台账展示。对所关注事务的分析状态进行全面跟进。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8.个人阅办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支持对用户集中呈现个人阅办信息，支持阅读情况分类。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9.个人日程日历管理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可汇聚各业务系统日程，实现日程数据统一管理。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提供日程服务功能，包括：群发日程管理、自定义个人日程、待办日程安排、受托任务提醒。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通过与用户手机日历的对接，向用户发送离线日程信息，帮助用户随时随地查看日程。支持用户开通日程信息的消息提醒(微信、站内消息等渠道) 。</w:t>
      </w:r>
    </w:p>
    <w:p>
      <w:pPr>
        <w:pStyle w:val="5"/>
        <w:bidi w:val="0"/>
        <w:rPr>
          <w:rFonts w:hint="eastAsia" w:ascii="仿宋" w:hAnsi="仿宋" w:eastAsia="仿宋" w:cs="仿宋"/>
          <w:sz w:val="28"/>
          <w:szCs w:val="28"/>
          <w:lang w:val="en-US" w:eastAsia="zh-CN"/>
        </w:rPr>
      </w:pPr>
      <w:bookmarkStart w:id="114" w:name="_Toc20292"/>
      <w:r>
        <w:rPr>
          <w:rFonts w:hint="eastAsia" w:ascii="仿宋" w:hAnsi="仿宋" w:eastAsia="仿宋" w:cs="仿宋"/>
          <w:sz w:val="28"/>
          <w:szCs w:val="28"/>
          <w:lang w:val="en-US" w:eastAsia="zh-CN"/>
        </w:rPr>
        <w:t>7.5.4移动事务中心</w:t>
      </w:r>
      <w:bookmarkEnd w:id="11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基于校园 H5页面的服务大厅，让用户随时随地都能查看到我的相关事务。微信事务大厅分为消息界面、个人中心和服务大厅。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1.信息界面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移动事务中心基于学校的微信企业号发布，实现通用事务中心对微信的信息推送。当用户有事务中心任务需要办理时，微信需要以信息发送的方式实现信息提醒。用户点击提醒信息中的地址跳转至事务办理界面办理事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2.个人中心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个人中心支持用户快速查看自己相关的事务办理信息，包括：我的待办、我的待阅、我的申请、我要办事、我的已办、我的已阅、我的结办、我的草稿、我的收藏、我的关注、我的积分。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系统支持用户点击相应的模块进行事务办理以及对事务办理情况进行查看。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用户点击我的待办阅览自己的待办事务，所有的待办事务按照时间进行排序，支持根据事务的紧急状况进行提示。点击具体待办事项进入事务办理界面，可以查看事务办理表单进行事务办理。并且系统支持用户查看之前所有节点的办理情况和办理意见，同时系统支持将事务转交给他人处理以及对事务进行抄送，并且支持用户一键配置转交他人处理时事务完成后是否返回给自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3.服务大厅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提供事务查询和办理支持。系统支持事务检索和分类展示事务类型，供用户进行分类事务查询办理。在具体的事务详情中，系统支持用户查看事务的流转记录和流程图，展示效果与移动端实现良好的适配。</w:t>
      </w:r>
    </w:p>
    <w:p>
      <w:pPr>
        <w:pStyle w:val="5"/>
        <w:bidi w:val="0"/>
        <w:rPr>
          <w:rFonts w:hint="eastAsia" w:ascii="仿宋" w:hAnsi="仿宋" w:eastAsia="仿宋" w:cs="仿宋"/>
          <w:sz w:val="28"/>
          <w:szCs w:val="28"/>
          <w:lang w:val="en-US" w:eastAsia="zh-CN"/>
        </w:rPr>
      </w:pPr>
      <w:bookmarkStart w:id="115" w:name="_Toc11937"/>
      <w:r>
        <w:rPr>
          <w:rFonts w:hint="eastAsia" w:ascii="仿宋" w:hAnsi="仿宋" w:eastAsia="仿宋" w:cs="仿宋"/>
          <w:sz w:val="28"/>
          <w:szCs w:val="28"/>
          <w:lang w:val="en-US" w:eastAsia="zh-CN"/>
        </w:rPr>
        <w:t>7.5.5效能监控</w:t>
      </w:r>
      <w:bookmarkEnd w:id="11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1.事务统计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为管理人员提供多维度的事务统计分析，包括事务总数、在办事务数等事务运行分析指标。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重点统计并下钻查看所有事务、所有结办事务、所有在办事务、今日办理几类核心事务统计指标。统计时间段可自定义，支持一键导出统计结果，用excel报表方式统计各条分析事务对象的事务基础信息，申请人，当前节点、最后更新时间、总耗时。能够便于管理人员实现对事务科学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2.事务效能监控大屏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事务统计及监控数据结果实现动态大屏分析。大屏页面中对统计结果形式包括且不限于滚动列表、波动图、饼状图、条形图。在大屏中可直接获取到关键数据，包括PC和移动端的办理总量、各时段办理占比、事务建设总数、各事务结办总数、事务热度榜，以及及滚动播出实时事务动态。</w:t>
      </w:r>
    </w:p>
    <w:p>
      <w:pPr>
        <w:rPr>
          <w:position w:val="-91"/>
        </w:rPr>
      </w:pPr>
      <w:r>
        <w:rPr>
          <w:position w:val="-91"/>
        </w:rPr>
        <w:drawing>
          <wp:inline distT="0" distB="0" distL="0" distR="0">
            <wp:extent cx="5273675" cy="2887345"/>
            <wp:effectExtent l="0" t="0" r="14605" b="8255"/>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9"/>
                    <a:stretch>
                      <a:fillRect/>
                    </a:stretch>
                  </pic:blipFill>
                  <pic:spPr>
                    <a:xfrm>
                      <a:off x="0" y="0"/>
                      <a:ext cx="5274309" cy="2887979"/>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3.效能大厅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可划分全校性数据统计及各单位部门办事统计，支持统计层级下钻查询至流程实例。用户可自定义统计时间范围，查看各阶段统计数据。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支持区分部门主管服务及参办服务，帮助了解部门在日常事务审批过程中，参与其他部门的事务审批情况。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可对部门人员进行服务效率的监控，帮助部门评定审批人员办事效率。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可细化服务事项的办理详情，对某项具体事项业务服务情况进行统计概述及办理清单汇总，支持办理清单多条件查询及导出。</w:t>
      </w:r>
    </w:p>
    <w:p>
      <w:pPr>
        <w:pStyle w:val="5"/>
        <w:bidi w:val="0"/>
        <w:rPr>
          <w:rFonts w:hint="eastAsia" w:ascii="仿宋" w:hAnsi="仿宋" w:eastAsia="仿宋" w:cs="仿宋"/>
          <w:sz w:val="28"/>
          <w:szCs w:val="28"/>
          <w:lang w:val="en-US" w:eastAsia="zh-CN"/>
        </w:rPr>
      </w:pPr>
      <w:bookmarkStart w:id="116" w:name="_Toc18002"/>
      <w:r>
        <w:rPr>
          <w:rFonts w:hint="eastAsia" w:ascii="仿宋" w:hAnsi="仿宋" w:eastAsia="仿宋" w:cs="仿宋"/>
          <w:sz w:val="28"/>
          <w:szCs w:val="28"/>
          <w:lang w:val="en-US" w:eastAsia="zh-CN"/>
        </w:rPr>
        <w:t>7.5.6事务综合管控</w:t>
      </w:r>
      <w:bookmarkEnd w:id="1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1.图标管理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为事务中心的事务服务提供图标维护管理，提供基础的增删改操作。可将图片托拖拽至网页即可完成事务图标上传。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2.事务管理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事务分类管理，为事务提供分类维护管理功能，实现学校业务域在事务上划分，提供基础的增删改查、停用/禁用等功能。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为事务中心的服务事务提供维护管理功能，统一维护用户端事务大厅中展示的所有事务。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根据事务的属性提供类型划分，根据事务类型，划分为“流程性事务”及“非流程性事务”，“非流程事务”可作为信息类事务及指南说明类事务。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支持事务发起权限设置，基于角色分配事务发起事务。支持事务管理负责人权限配置，使每一个事务均有对应负责人。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支持事务发布终端配置，每条事务均能够兼容PC端与移动端。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支持事务时间发布策略配置，针对非常态化事务，支持事务发布时间段配置，有助于事务有针对性触达；支持配置日程提醒策略，如周期性提醒日程提醒、自定义时间提醒。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支持事务催办策略配置，便于有效提升事务结办效率。支持自定义配置自动催办时间点、手动催办时间点。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支持事务标签绑定，便于事务分类、事务智能推荐。支持事务绑定多个标签。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3.模块管理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办事页面管理，为用户端的一级菜单页面提供维护管理功能，在提供固定的“首页”和“事务大厅”页面的基础上向用户提供自定义菜单页的功能，用户可设置自定义页面的用户使用权限、跳转方式等。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按照页面的自定义程度，分类为默认页面、自定义页面。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首页服务排列模板管理为不同角色的用户提供初始化个人首页排版风格与内容，能够为不同角色预定义个性化角色页面。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支持服务管理，为用户端首页的展示服务提供维护与管理功能，提供服务各类参数的配置功能及基础的增删改查操作。可添加一定数量的已有服务，添加的服务可自行排列顺序，以体现个性化服务。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支持配置流程服务，提供专为流程服务的流程配置功能，从申请者、审批者及监控者的角色为对应的用户提供某项事务的流程实例汇总及二级页。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支持服务分类管理，为服务提供分类维护管理。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4.事务中心站内新闻管理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为用户端的系统新闻数据提供维护管理，提供基础的增删改查操作。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5.登录页管理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支持事务中心登录页内容发布，为登录页底部的文章数据提供维护管理，提供基础的增删改查操作。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支持banner设置，为登录页的banner图片及内容提供维护管理功能，提供基础的修改、排序、停用/禁用等功能。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为移动端首页的banner图片及内容提供维护管理功能， 提供基础的修改、排序、停用/禁用等功能。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6.帮助管理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操作问答，为用户端的操作问答数据提供维护管理，提供基础的增删改查操作。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为用户端用户反馈的问题提供维护管理，提供基础的删查操作。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7.评价管理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流程性事务提供评价维护管理，维护申请者对结办流程的评价，提供停用/开通评价、公开评价信息等功能。支持按照分类进行应用的查看，也可就满意度、评论人数对应用进行排名查看，支持一键设置是否开通评价、是否匿名、是否显示满意度，对评价详情进行查看，支持批量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8.权限管理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按角色对系统使用人员所使用的功能模块进行使用权限的赋予与撤销。细化权限分配，为指定用户进行分级授权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支持一个岗位多人、一人多个角色，提供多级管理员，不同管理员享有不同的权限，可对权限范围内的事务进行查询、授权和管理。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9.网站管理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为维护人员提供事务网站的基础配置参数，包括图片上传、页脚信息以及外部网站链接等。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支持事务部门管理，提供基础的新增、修改、排序、停用/禁用等功能。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支持网站新闻管理，提供基础的发布、撤回以及查看详情等功能。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支持服务对象管理，提供基础的新增、修改、是否显示、关联事务等功能。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支持访客咨询管理，提供发布、答复以及删除等基础功能。</w:t>
      </w:r>
    </w:p>
    <w:p>
      <w:pPr>
        <w:pStyle w:val="5"/>
        <w:bidi w:val="0"/>
        <w:rPr>
          <w:rFonts w:hint="eastAsia" w:ascii="仿宋" w:hAnsi="仿宋" w:eastAsia="仿宋" w:cs="仿宋"/>
          <w:sz w:val="28"/>
          <w:szCs w:val="28"/>
          <w:lang w:val="en-US" w:eastAsia="zh-CN"/>
        </w:rPr>
      </w:pPr>
      <w:bookmarkStart w:id="117" w:name="_Toc26200"/>
      <w:r>
        <w:rPr>
          <w:rFonts w:hint="eastAsia" w:ascii="仿宋" w:hAnsi="仿宋" w:eastAsia="仿宋" w:cs="仿宋"/>
          <w:sz w:val="28"/>
          <w:szCs w:val="28"/>
          <w:lang w:val="en-US" w:eastAsia="zh-CN"/>
        </w:rPr>
        <w:t>7.5.7流程管理工具</w:t>
      </w:r>
      <w:bookmarkEnd w:id="11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default" w:ascii="仿宋" w:hAnsi="仿宋" w:eastAsia="仿宋" w:cs="仿宋"/>
          <w:sz w:val="24"/>
          <w:szCs w:val="24"/>
          <w:lang w:val="en-US" w:eastAsia="zh-CN"/>
        </w:rPr>
        <w:t>流程管理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包括基于web的流程绘制、新增流程、删除流程、打包流程、下载流程、导入流程、拷贝流程、发布流程、停止流程。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default" w:ascii="仿宋" w:hAnsi="仿宋" w:eastAsia="仿宋" w:cs="仿宋"/>
          <w:sz w:val="24"/>
          <w:szCs w:val="24"/>
          <w:lang w:val="en-US" w:eastAsia="zh-CN"/>
        </w:rPr>
        <w:t>流程建模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流程引擎</w:t>
      </w:r>
      <w:r>
        <w:rPr>
          <w:rFonts w:hint="eastAsia" w:ascii="仿宋" w:hAnsi="仿宋" w:eastAsia="仿宋" w:cs="仿宋"/>
          <w:sz w:val="24"/>
          <w:szCs w:val="24"/>
          <w:lang w:val="en-US" w:eastAsia="zh-CN"/>
        </w:rPr>
        <w:t>可</w:t>
      </w:r>
      <w:r>
        <w:rPr>
          <w:rFonts w:hint="default" w:ascii="仿宋" w:hAnsi="仿宋" w:eastAsia="仿宋" w:cs="仿宋"/>
          <w:sz w:val="24"/>
          <w:szCs w:val="24"/>
          <w:lang w:val="en-US" w:eastAsia="zh-CN"/>
        </w:rPr>
        <w:t>提供基于WEB的可视化建模工具，业务人员通过拖、拉、拽的方式即可以进行流程设计。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具有</w:t>
      </w:r>
      <w:r>
        <w:rPr>
          <w:rFonts w:hint="default" w:ascii="仿宋" w:hAnsi="仿宋" w:eastAsia="仿宋" w:cs="仿宋"/>
          <w:sz w:val="24"/>
          <w:szCs w:val="24"/>
          <w:lang w:val="en-US" w:eastAsia="zh-CN"/>
        </w:rPr>
        <w:t>复制功能，有相同或类似的业务流程时只需要点击复制即可以复制一个流程</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具有</w:t>
      </w:r>
      <w:r>
        <w:rPr>
          <w:rFonts w:hint="default" w:ascii="仿宋" w:hAnsi="仿宋" w:eastAsia="仿宋" w:cs="仿宋"/>
          <w:sz w:val="24"/>
          <w:szCs w:val="24"/>
          <w:lang w:val="en-US" w:eastAsia="zh-CN"/>
        </w:rPr>
        <w:t>流程版本控制功能</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具有</w:t>
      </w:r>
      <w:r>
        <w:rPr>
          <w:rFonts w:hint="default" w:ascii="仿宋" w:hAnsi="仿宋" w:eastAsia="仿宋" w:cs="仿宋"/>
          <w:sz w:val="24"/>
          <w:szCs w:val="24"/>
          <w:lang w:val="en-US" w:eastAsia="zh-CN"/>
        </w:rPr>
        <w:t>错误检查功能，设计流程时系统会自动判断业务流程的语法错误</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w:t>
      </w:r>
      <w:r>
        <w:rPr>
          <w:rFonts w:hint="default" w:ascii="仿宋" w:hAnsi="仿宋" w:eastAsia="仿宋" w:cs="仿宋"/>
          <w:sz w:val="24"/>
          <w:szCs w:val="24"/>
          <w:lang w:val="en-US" w:eastAsia="zh-CN"/>
        </w:rPr>
        <w:t>分级权限控制，各部门只能设计自己的业务流程</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支持子流程嵌套功能</w:t>
      </w:r>
      <w:r>
        <w:rPr>
          <w:rFonts w:hint="eastAsia" w:ascii="仿宋" w:hAnsi="仿宋" w:eastAsia="仿宋" w:cs="仿宋"/>
          <w:sz w:val="24"/>
          <w:szCs w:val="24"/>
          <w:lang w:val="en-US" w:eastAsia="zh-CN"/>
        </w:rPr>
        <w:t>，</w:t>
      </w:r>
      <w:r>
        <w:rPr>
          <w:rFonts w:hint="default" w:ascii="仿宋" w:hAnsi="仿宋" w:eastAsia="仿宋" w:cs="仿宋"/>
          <w:sz w:val="24"/>
          <w:szCs w:val="24"/>
          <w:lang w:val="en-US" w:eastAsia="zh-CN"/>
        </w:rPr>
        <w:t>支持共用子流程功能。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w:t>
      </w:r>
      <w:r>
        <w:rPr>
          <w:rFonts w:hint="default" w:ascii="仿宋" w:hAnsi="仿宋" w:eastAsia="仿宋" w:cs="仿宋"/>
          <w:sz w:val="24"/>
          <w:szCs w:val="24"/>
          <w:lang w:val="en-US" w:eastAsia="zh-CN"/>
        </w:rPr>
        <w:t>表单管理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主要功能包括基于web的表单绘制、主表单定义、子表单定义、共享表单定</w:t>
      </w:r>
      <w:r>
        <w:rPr>
          <w:rFonts w:hint="eastAsia" w:ascii="仿宋" w:hAnsi="仿宋" w:eastAsia="仿宋" w:cs="仿宋"/>
          <w:sz w:val="24"/>
          <w:szCs w:val="24"/>
          <w:lang w:val="en-US" w:eastAsia="zh-CN"/>
        </w:rPr>
        <w:t>义、表单模板、数据字典、新增表单、删除表单、打包表单、下载表单、导入表</w:t>
      </w:r>
      <w:r>
        <w:rPr>
          <w:rFonts w:hint="default" w:ascii="仿宋" w:hAnsi="仿宋" w:eastAsia="仿宋" w:cs="仿宋"/>
          <w:sz w:val="24"/>
          <w:szCs w:val="24"/>
          <w:lang w:val="en-US" w:eastAsia="zh-CN"/>
        </w:rPr>
        <w:t>单、拷贝表单、表单检索。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default" w:ascii="仿宋" w:hAnsi="仿宋" w:eastAsia="仿宋" w:cs="仿宋"/>
          <w:sz w:val="24"/>
          <w:szCs w:val="24"/>
          <w:lang w:val="en-US" w:eastAsia="zh-CN"/>
        </w:rPr>
        <w:t>表单建模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表单建模工具可以快速设计出学校所需要的复杂业务数据表单，如报修申请单、请假单、打印审批单等，而不需要特别专业的技术要求。设计器可以智能的根据数据库设计自动生成表单样式和字段控件，并且包含常用的业务规则，如：字段验证、不允许为空、字段事件、人员选择控件、日期选择控件、部门选择控件、级联下拉框、动态明细表、数据源绑定、卡片表单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能够快速实现在线表单建模。支持第三方工具进行表单设计</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支持表单的打包、复制功能</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支持表单模板功能，</w:t>
      </w:r>
      <w:r>
        <w:rPr>
          <w:rFonts w:hint="eastAsia" w:ascii="仿宋" w:hAnsi="仿宋" w:eastAsia="仿宋" w:cs="仿宋"/>
          <w:sz w:val="24"/>
          <w:szCs w:val="24"/>
          <w:lang w:val="en-US" w:eastAsia="zh-CN"/>
        </w:rPr>
        <w:t>学校</w:t>
      </w:r>
      <w:r>
        <w:rPr>
          <w:rFonts w:hint="default" w:ascii="仿宋" w:hAnsi="仿宋" w:eastAsia="仿宋" w:cs="仿宋"/>
          <w:sz w:val="24"/>
          <w:szCs w:val="24"/>
          <w:lang w:val="en-US" w:eastAsia="zh-CN"/>
        </w:rPr>
        <w:t>可以把常用的表单格式做成表单模板</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支持 Word/Excel表单，表单建模中可以使用Word或 Excel的形式存在</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具有</w:t>
      </w:r>
      <w:r>
        <w:rPr>
          <w:rFonts w:hint="default" w:ascii="仿宋" w:hAnsi="仿宋" w:eastAsia="仿宋" w:cs="仿宋"/>
          <w:sz w:val="24"/>
          <w:szCs w:val="24"/>
          <w:lang w:val="en-US" w:eastAsia="zh-CN"/>
        </w:rPr>
        <w:t>表单更换功能，即同一个流程的不同环节可以使用不同的表单样式</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支持分级表单设计，各部门可以设计自己的表单互不干扰</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支持多张子表单，即用户可以在各个环节中使用不同的子表单，在各环节填写完成后，再由指定环节进行聚合成一张总表单，数据也将全部被继承</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可将</w:t>
      </w:r>
      <w:r>
        <w:rPr>
          <w:rFonts w:hint="default" w:ascii="仿宋" w:hAnsi="仿宋" w:eastAsia="仿宋" w:cs="仿宋"/>
          <w:sz w:val="24"/>
          <w:szCs w:val="24"/>
          <w:lang w:val="en-US" w:eastAsia="zh-CN"/>
        </w:rPr>
        <w:t>不同的附件上载到表单的不同位置，以实现多个附件按要求上传和进行权限控制；</w:t>
      </w:r>
      <w:r>
        <w:rPr>
          <w:rFonts w:hint="eastAsia" w:ascii="仿宋" w:hAnsi="仿宋" w:eastAsia="仿宋" w:cs="仿宋"/>
          <w:sz w:val="24"/>
          <w:szCs w:val="24"/>
          <w:lang w:val="en-US" w:eastAsia="zh-CN"/>
        </w:rPr>
        <w:t>表单打开和存盘时分别触发业务逻辑代码，</w:t>
      </w:r>
      <w:r>
        <w:rPr>
          <w:rFonts w:hint="default" w:ascii="仿宋" w:hAnsi="仿宋" w:eastAsia="仿宋" w:cs="仿宋"/>
          <w:sz w:val="24"/>
          <w:szCs w:val="24"/>
          <w:lang w:val="en-US" w:eastAsia="zh-CN"/>
        </w:rPr>
        <w:t>在打开时可以对表单字段的数据进行初始化，存盘时可以对相应的字段进行逻辑运算。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w:t>
      </w:r>
      <w:r>
        <w:rPr>
          <w:rFonts w:hint="default" w:ascii="仿宋" w:hAnsi="仿宋" w:eastAsia="仿宋" w:cs="仿宋"/>
          <w:sz w:val="24"/>
          <w:szCs w:val="24"/>
          <w:lang w:val="en-US" w:eastAsia="zh-CN"/>
        </w:rPr>
        <w:t>规则管理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对运行在系统中的业务流程进行统一监控和管理，并把所有与业务流程有关的业务规则进行统一管理和授权，当业务流程运行中出现违反规则的情况，智能规则组件就会发出警报，实现实时的风险控制。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主要实现包括业务规则设定、系统规则设定、外部规则设定、异常事件、超时事件、路由事件、表单事件、新增规则、删除规则、打包规则、下载规则、导入规则、复制规则。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6.岗位管理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包括新增岗位、删除岗位、岗位成员管理、岗位参与流程管理。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w:t>
      </w:r>
      <w:r>
        <w:rPr>
          <w:rFonts w:hint="default" w:ascii="仿宋" w:hAnsi="仿宋" w:eastAsia="仿宋" w:cs="仿宋"/>
          <w:sz w:val="24"/>
          <w:szCs w:val="24"/>
          <w:lang w:val="en-US" w:eastAsia="zh-CN"/>
        </w:rPr>
        <w:t>监控管理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对正在流转的流程提供实时的跟踪功能，已流转的实例数据，流程</w:t>
      </w:r>
      <w:r>
        <w:rPr>
          <w:rFonts w:hint="eastAsia" w:ascii="仿宋" w:hAnsi="仿宋" w:eastAsia="仿宋" w:cs="仿宋"/>
          <w:sz w:val="24"/>
          <w:szCs w:val="24"/>
          <w:lang w:val="en-US" w:eastAsia="zh-CN"/>
        </w:rPr>
        <w:t>管理</w:t>
      </w:r>
      <w:r>
        <w:rPr>
          <w:rFonts w:hint="default" w:ascii="仿宋" w:hAnsi="仿宋" w:eastAsia="仿宋" w:cs="仿宋"/>
          <w:sz w:val="24"/>
          <w:szCs w:val="24"/>
          <w:lang w:val="en-US" w:eastAsia="zh-CN"/>
        </w:rPr>
        <w:t>者可以通过监控功能列出有权监控的业务流程和实例数据，并对正在运行的流程进行在线修改，如：启动环节、停止环节、更换处理人、结束流程、暂停实例、恢复流程等操作。</w:t>
      </w:r>
    </w:p>
    <w:p>
      <w:pPr>
        <w:pStyle w:val="5"/>
        <w:bidi w:val="0"/>
        <w:rPr>
          <w:rFonts w:hint="eastAsia" w:ascii="仿宋" w:hAnsi="仿宋" w:eastAsia="仿宋" w:cs="仿宋"/>
          <w:sz w:val="28"/>
          <w:szCs w:val="28"/>
          <w:lang w:val="en-US" w:eastAsia="zh-CN"/>
        </w:rPr>
      </w:pPr>
      <w:bookmarkStart w:id="118" w:name="_Toc30632"/>
      <w:r>
        <w:rPr>
          <w:rFonts w:hint="eastAsia" w:ascii="仿宋" w:hAnsi="仿宋" w:eastAsia="仿宋" w:cs="仿宋"/>
          <w:sz w:val="28"/>
          <w:szCs w:val="28"/>
          <w:lang w:val="en-US" w:eastAsia="zh-CN"/>
        </w:rPr>
        <w:t>7.5.8系统集成</w:t>
      </w:r>
      <w:bookmarkEnd w:id="11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系统与学校现有的智慧校园平台无缝连接，包括与学校认证系统的集成，实现单点登录；与学校门户系统集成；与学校数据中心集成，通过数据中心获取数据，并按学校信息化要求将系统数据同步到各部门业务系统，数量由双方商定。</w:t>
      </w:r>
    </w:p>
    <w:p>
      <w:pPr>
        <w:pStyle w:val="5"/>
        <w:bidi w:val="0"/>
        <w:rPr>
          <w:rFonts w:hint="eastAsia" w:ascii="仿宋" w:hAnsi="仿宋" w:eastAsia="仿宋" w:cs="仿宋"/>
          <w:sz w:val="28"/>
          <w:szCs w:val="28"/>
          <w:lang w:val="en-US" w:eastAsia="zh-CN"/>
        </w:rPr>
      </w:pPr>
      <w:bookmarkStart w:id="119" w:name="_Toc15233"/>
      <w:r>
        <w:rPr>
          <w:rFonts w:hint="eastAsia" w:ascii="仿宋" w:hAnsi="仿宋" w:eastAsia="仿宋" w:cs="仿宋"/>
          <w:sz w:val="28"/>
          <w:szCs w:val="28"/>
          <w:lang w:val="en-US" w:eastAsia="zh-CN"/>
        </w:rPr>
        <w:t>7.5.9后勤管理系统</w:t>
      </w:r>
      <w:bookmarkEnd w:id="11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后勤管理系统包括故障报修系统和访客登记系统，并支持微信小程序。</w:t>
      </w:r>
    </w:p>
    <w:p>
      <w:pPr>
        <w:pStyle w:val="2"/>
        <w:rPr>
          <w:rFonts w:hint="eastAsia" w:ascii="仿宋" w:hAnsi="仿宋" w:eastAsia="仿宋" w:cs="仿宋"/>
          <w:sz w:val="24"/>
          <w:szCs w:val="24"/>
          <w:lang w:val="en-US" w:eastAsia="zh-CN"/>
        </w:rPr>
      </w:pPr>
    </w:p>
    <w:p>
      <w:pPr>
        <w:rPr>
          <w:rFonts w:hint="default"/>
          <w:lang w:val="en-US" w:eastAsia="zh-CN"/>
        </w:rPr>
      </w:pP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85" w:type="dxa"/>
        </w:tblCellMar>
      </w:tblPr>
      <w:tblGrid>
        <w:gridCol w:w="727"/>
        <w:gridCol w:w="779"/>
        <w:gridCol w:w="6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85" w:type="dxa"/>
          </w:tblCellMar>
        </w:tblPrEx>
        <w:trPr>
          <w:trHeight w:val="450" w:hRule="atLeast"/>
          <w:jc w:val="center"/>
        </w:trPr>
        <w:tc>
          <w:tcPr>
            <w:tcW w:w="430" w:type="pct"/>
            <w:shd w:val="clear" w:color="auto" w:fill="auto"/>
            <w:vAlign w:val="center"/>
          </w:tcPr>
          <w:p>
            <w:pPr>
              <w:spacing w:line="240" w:lineRule="auto"/>
              <w:jc w:val="center"/>
              <w:rPr>
                <w:rFonts w:hint="eastAsia" w:ascii="仿宋" w:hAnsi="仿宋" w:eastAsia="仿宋" w:cs="仿宋"/>
                <w:kern w:val="0"/>
                <w:szCs w:val="21"/>
              </w:rPr>
            </w:pPr>
            <w:r>
              <w:rPr>
                <w:rFonts w:hint="eastAsia" w:ascii="仿宋" w:hAnsi="仿宋" w:eastAsia="仿宋" w:cs="仿宋"/>
                <w:kern w:val="0"/>
                <w:szCs w:val="21"/>
              </w:rPr>
              <w:t>分项</w:t>
            </w:r>
          </w:p>
        </w:tc>
        <w:tc>
          <w:tcPr>
            <w:tcW w:w="461" w:type="pct"/>
            <w:shd w:val="clear" w:color="auto" w:fill="auto"/>
            <w:vAlign w:val="center"/>
          </w:tcPr>
          <w:p>
            <w:pPr>
              <w:spacing w:line="240" w:lineRule="auto"/>
              <w:jc w:val="center"/>
              <w:rPr>
                <w:rFonts w:hint="eastAsia" w:ascii="仿宋" w:hAnsi="仿宋" w:eastAsia="仿宋" w:cs="仿宋"/>
                <w:kern w:val="0"/>
                <w:szCs w:val="21"/>
              </w:rPr>
            </w:pPr>
            <w:r>
              <w:rPr>
                <w:rFonts w:hint="eastAsia" w:ascii="仿宋" w:hAnsi="仿宋" w:eastAsia="仿宋" w:cs="仿宋"/>
                <w:kern w:val="0"/>
                <w:szCs w:val="21"/>
              </w:rPr>
              <w:t>模块</w:t>
            </w:r>
          </w:p>
        </w:tc>
        <w:tc>
          <w:tcPr>
            <w:tcW w:w="4107" w:type="pct"/>
            <w:shd w:val="clear" w:color="auto" w:fill="auto"/>
            <w:vAlign w:val="center"/>
          </w:tcPr>
          <w:p>
            <w:pPr>
              <w:spacing w:line="240" w:lineRule="auto"/>
              <w:jc w:val="center"/>
              <w:rPr>
                <w:rFonts w:hint="eastAsia" w:ascii="仿宋" w:hAnsi="仿宋" w:eastAsia="仿宋" w:cs="仿宋"/>
                <w:kern w:val="0"/>
                <w:szCs w:val="21"/>
              </w:rPr>
            </w:pPr>
            <w:r>
              <w:rPr>
                <w:rFonts w:hint="eastAsia" w:ascii="仿宋" w:hAnsi="仿宋" w:eastAsia="仿宋" w:cs="仿宋"/>
                <w:kern w:val="0"/>
                <w:szCs w:val="21"/>
              </w:rPr>
              <w:t>详细技术参数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85" w:type="dxa"/>
          </w:tblCellMar>
        </w:tblPrEx>
        <w:trPr>
          <w:trHeight w:val="567" w:hRule="atLeast"/>
          <w:jc w:val="center"/>
        </w:trPr>
        <w:tc>
          <w:tcPr>
            <w:tcW w:w="430" w:type="pct"/>
            <w:vMerge w:val="restart"/>
            <w:vAlign w:val="center"/>
          </w:tcPr>
          <w:p>
            <w:pPr>
              <w:spacing w:line="240" w:lineRule="auto"/>
              <w:jc w:val="center"/>
              <w:rPr>
                <w:rFonts w:hint="eastAsia" w:ascii="仿宋" w:hAnsi="仿宋" w:eastAsia="仿宋" w:cs="仿宋"/>
                <w:kern w:val="0"/>
                <w:szCs w:val="21"/>
              </w:rPr>
            </w:pPr>
            <w:r>
              <w:rPr>
                <w:rFonts w:hint="eastAsia" w:ascii="仿宋" w:hAnsi="仿宋" w:eastAsia="仿宋" w:cs="仿宋"/>
                <w:kern w:val="0"/>
                <w:szCs w:val="21"/>
              </w:rPr>
              <w:t>电脑端</w:t>
            </w:r>
          </w:p>
        </w:tc>
        <w:tc>
          <w:tcPr>
            <w:tcW w:w="461" w:type="pct"/>
            <w:vAlign w:val="center"/>
          </w:tcPr>
          <w:p>
            <w:pPr>
              <w:spacing w:line="240" w:lineRule="auto"/>
              <w:jc w:val="center"/>
              <w:rPr>
                <w:rFonts w:hint="eastAsia" w:ascii="仿宋" w:hAnsi="仿宋" w:eastAsia="仿宋" w:cs="仿宋"/>
                <w:kern w:val="0"/>
                <w:szCs w:val="21"/>
              </w:rPr>
            </w:pPr>
            <w:r>
              <w:rPr>
                <w:rFonts w:hint="eastAsia" w:ascii="仿宋" w:hAnsi="仿宋" w:eastAsia="仿宋" w:cs="仿宋"/>
                <w:kern w:val="0"/>
                <w:szCs w:val="21"/>
              </w:rPr>
              <w:t>故障报修系统</w:t>
            </w:r>
          </w:p>
        </w:tc>
        <w:tc>
          <w:tcPr>
            <w:tcW w:w="4107" w:type="pct"/>
            <w:vAlign w:val="center"/>
          </w:tcPr>
          <w:p>
            <w:pPr>
              <w:spacing w:line="240" w:lineRule="auto"/>
              <w:rPr>
                <w:rFonts w:hint="eastAsia" w:ascii="仿宋" w:hAnsi="仿宋" w:eastAsia="仿宋" w:cs="仿宋"/>
                <w:szCs w:val="21"/>
              </w:rPr>
            </w:pPr>
            <w:r>
              <w:rPr>
                <w:rFonts w:hint="eastAsia" w:ascii="仿宋" w:hAnsi="仿宋" w:eastAsia="仿宋" w:cs="仿宋"/>
                <w:szCs w:val="21"/>
              </w:rPr>
              <w:t>(一)发起报修</w:t>
            </w:r>
          </w:p>
          <w:p>
            <w:pPr>
              <w:spacing w:line="240" w:lineRule="auto"/>
              <w:rPr>
                <w:rFonts w:hint="eastAsia" w:ascii="仿宋" w:hAnsi="仿宋" w:eastAsia="仿宋" w:cs="仿宋"/>
                <w:szCs w:val="21"/>
              </w:rPr>
            </w:pPr>
            <w:r>
              <w:rPr>
                <w:rFonts w:hint="eastAsia" w:ascii="仿宋" w:hAnsi="仿宋" w:eastAsia="仿宋" w:cs="仿宋"/>
                <w:szCs w:val="21"/>
              </w:rPr>
              <w:t>支持教职工在线发起报修，系统自动获取本人联系电话，填写情况描述、所在位置，然后拍照上传多张照片，提交报修申请，系统自动记录报修时间。报修人可以跟踪处理进度和维修结果。</w:t>
            </w:r>
          </w:p>
          <w:p>
            <w:pPr>
              <w:spacing w:line="240" w:lineRule="auto"/>
              <w:jc w:val="left"/>
              <w:rPr>
                <w:rFonts w:hint="eastAsia" w:ascii="仿宋" w:hAnsi="仿宋" w:eastAsia="仿宋" w:cs="仿宋"/>
                <w:szCs w:val="21"/>
              </w:rPr>
            </w:pPr>
            <w:r>
              <w:rPr>
                <w:rFonts w:hint="eastAsia" w:ascii="仿宋" w:hAnsi="仿宋" w:eastAsia="仿宋" w:cs="仿宋"/>
                <w:szCs w:val="21"/>
              </w:rPr>
              <w:t>(二)报修管理</w:t>
            </w:r>
          </w:p>
          <w:p>
            <w:pPr>
              <w:spacing w:line="240" w:lineRule="auto"/>
              <w:jc w:val="left"/>
              <w:rPr>
                <w:rFonts w:hint="eastAsia" w:ascii="仿宋" w:hAnsi="仿宋" w:eastAsia="仿宋" w:cs="仿宋"/>
                <w:szCs w:val="21"/>
              </w:rPr>
            </w:pPr>
            <w:r>
              <w:rPr>
                <w:rFonts w:hint="eastAsia" w:ascii="仿宋" w:hAnsi="仿宋" w:eastAsia="仿宋" w:cs="仿宋"/>
                <w:szCs w:val="21"/>
              </w:rPr>
              <w:t>支持管理所有报修单，显示报修时间、报修人、情况描述、所在位置、受理时间、派单时间、维修责任人、维修完成时间、维修结果、报修单状态。状态分为待受理、已受理、已派单、已办结。</w:t>
            </w:r>
          </w:p>
          <w:p>
            <w:pPr>
              <w:spacing w:line="240" w:lineRule="auto"/>
              <w:jc w:val="left"/>
              <w:rPr>
                <w:rFonts w:hint="eastAsia" w:ascii="仿宋" w:hAnsi="仿宋" w:eastAsia="仿宋" w:cs="仿宋"/>
                <w:szCs w:val="21"/>
              </w:rPr>
            </w:pPr>
            <w:r>
              <w:rPr>
                <w:rFonts w:hint="eastAsia" w:ascii="仿宋" w:hAnsi="仿宋" w:eastAsia="仿宋" w:cs="仿宋"/>
                <w:szCs w:val="21"/>
              </w:rPr>
              <w:t>支持受理并派单，显示报修人及电话、描述、位置、照片。系统记录受理人和受理时间。派单时安排维修责任人，系统记录派单时间。</w:t>
            </w:r>
          </w:p>
          <w:p>
            <w:pPr>
              <w:spacing w:line="240" w:lineRule="auto"/>
              <w:jc w:val="left"/>
              <w:rPr>
                <w:rFonts w:hint="eastAsia" w:ascii="仿宋" w:hAnsi="仿宋" w:eastAsia="仿宋" w:cs="仿宋"/>
                <w:szCs w:val="21"/>
              </w:rPr>
            </w:pPr>
            <w:r>
              <w:rPr>
                <w:rFonts w:hint="eastAsia" w:ascii="仿宋" w:hAnsi="仿宋" w:eastAsia="仿宋" w:cs="仿宋"/>
                <w:szCs w:val="21"/>
              </w:rPr>
              <w:t>维修完成后，记录报修单的维修处理情况、维修产生的费用和工作量、是否有校外单位参与维修、维修完成时间、维修结果和办结意见。维修结果分为已换新、已修复和无法修复。</w:t>
            </w:r>
          </w:p>
          <w:p>
            <w:pPr>
              <w:spacing w:line="240" w:lineRule="auto"/>
              <w:jc w:val="left"/>
              <w:rPr>
                <w:rFonts w:hint="eastAsia" w:ascii="仿宋" w:hAnsi="仿宋" w:eastAsia="仿宋" w:cs="仿宋"/>
                <w:szCs w:val="21"/>
              </w:rPr>
            </w:pPr>
            <w:r>
              <w:rPr>
                <w:rFonts w:hint="eastAsia" w:ascii="仿宋" w:hAnsi="仿宋" w:eastAsia="仿宋" w:cs="仿宋"/>
                <w:szCs w:val="21"/>
              </w:rPr>
              <w:t>(三)报修统计</w:t>
            </w:r>
          </w:p>
          <w:p>
            <w:pPr>
              <w:spacing w:line="240" w:lineRule="auto"/>
              <w:jc w:val="left"/>
              <w:rPr>
                <w:rFonts w:hint="eastAsia" w:ascii="仿宋" w:hAnsi="仿宋" w:eastAsia="仿宋" w:cs="仿宋"/>
                <w:szCs w:val="21"/>
              </w:rPr>
            </w:pPr>
            <w:r>
              <w:rPr>
                <w:rFonts w:hint="eastAsia" w:ascii="仿宋" w:hAnsi="仿宋" w:eastAsia="仿宋" w:cs="仿宋"/>
                <w:szCs w:val="21"/>
              </w:rPr>
              <w:t>支持以饼图呈现各种状态的报修单数量，以饼图呈现各种维修结果的报修单数量，以柱状图呈现各维修责任人的维修费用和工作量。可以按报修时间、报修单状态、维修结果查询所有报修记录。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85" w:type="dxa"/>
          </w:tblCellMar>
        </w:tblPrEx>
        <w:trPr>
          <w:trHeight w:val="346" w:hRule="atLeast"/>
          <w:jc w:val="center"/>
        </w:trPr>
        <w:tc>
          <w:tcPr>
            <w:tcW w:w="430" w:type="pct"/>
            <w:vMerge w:val="continue"/>
            <w:vAlign w:val="center"/>
          </w:tcPr>
          <w:p>
            <w:pPr>
              <w:spacing w:line="240" w:lineRule="auto"/>
              <w:jc w:val="center"/>
              <w:rPr>
                <w:rFonts w:hint="eastAsia" w:ascii="仿宋" w:hAnsi="仿宋" w:eastAsia="仿宋" w:cs="仿宋"/>
                <w:kern w:val="0"/>
                <w:szCs w:val="21"/>
              </w:rPr>
            </w:pPr>
          </w:p>
        </w:tc>
        <w:tc>
          <w:tcPr>
            <w:tcW w:w="461" w:type="pct"/>
            <w:vAlign w:val="center"/>
          </w:tcPr>
          <w:p>
            <w:pPr>
              <w:spacing w:line="240" w:lineRule="auto"/>
              <w:jc w:val="center"/>
              <w:rPr>
                <w:rFonts w:hint="eastAsia" w:ascii="仿宋" w:hAnsi="仿宋" w:eastAsia="仿宋" w:cs="仿宋"/>
                <w:szCs w:val="21"/>
              </w:rPr>
            </w:pPr>
            <w:r>
              <w:rPr>
                <w:rFonts w:hint="eastAsia" w:ascii="仿宋" w:hAnsi="仿宋" w:eastAsia="仿宋" w:cs="仿宋"/>
                <w:szCs w:val="21"/>
              </w:rPr>
              <w:t>访客登记系统</w:t>
            </w:r>
          </w:p>
        </w:tc>
        <w:tc>
          <w:tcPr>
            <w:tcW w:w="4107" w:type="pct"/>
            <w:vAlign w:val="center"/>
          </w:tcPr>
          <w:p>
            <w:pPr>
              <w:spacing w:line="240" w:lineRule="auto"/>
              <w:rPr>
                <w:rFonts w:hint="eastAsia" w:ascii="仿宋" w:hAnsi="仿宋" w:eastAsia="仿宋" w:cs="仿宋"/>
                <w:szCs w:val="21"/>
              </w:rPr>
            </w:pPr>
            <w:r>
              <w:rPr>
                <w:rFonts w:hint="eastAsia" w:ascii="仿宋" w:hAnsi="仿宋" w:eastAsia="仿宋" w:cs="仿宋"/>
                <w:szCs w:val="21"/>
              </w:rPr>
              <w:t>系统访客扫码登记模块，提供访客手机网页H5端和门岗管理端。</w:t>
            </w:r>
          </w:p>
          <w:p>
            <w:pPr>
              <w:spacing w:line="240" w:lineRule="auto"/>
              <w:rPr>
                <w:rFonts w:hint="eastAsia" w:ascii="仿宋" w:hAnsi="仿宋" w:eastAsia="仿宋" w:cs="仿宋"/>
                <w:szCs w:val="21"/>
              </w:rPr>
            </w:pPr>
            <w:r>
              <w:rPr>
                <w:rFonts w:hint="eastAsia" w:ascii="仿宋" w:hAnsi="仿宋" w:eastAsia="仿宋" w:cs="仿宋"/>
                <w:szCs w:val="21"/>
              </w:rPr>
              <w:t>来访记录信息包括来访日期、访客姓名、性别、身份证件号及照片、联系电话、车牌号、访客单位、访客地址、访问对象、来访事由、进出校时间和当值门岗。</w:t>
            </w:r>
          </w:p>
          <w:p>
            <w:pPr>
              <w:spacing w:line="240" w:lineRule="auto"/>
              <w:rPr>
                <w:rFonts w:hint="eastAsia" w:ascii="仿宋" w:hAnsi="仿宋" w:eastAsia="仿宋" w:cs="仿宋"/>
                <w:szCs w:val="21"/>
              </w:rPr>
            </w:pPr>
            <w:r>
              <w:rPr>
                <w:rFonts w:hint="eastAsia" w:ascii="仿宋" w:hAnsi="仿宋" w:eastAsia="仿宋" w:cs="仿宋"/>
                <w:szCs w:val="21"/>
              </w:rPr>
              <w:t>(一)二维码管理</w:t>
            </w:r>
          </w:p>
          <w:p>
            <w:pPr>
              <w:spacing w:line="240" w:lineRule="auto"/>
              <w:rPr>
                <w:rFonts w:hint="eastAsia" w:ascii="仿宋" w:hAnsi="仿宋" w:eastAsia="仿宋" w:cs="仿宋"/>
                <w:szCs w:val="21"/>
              </w:rPr>
            </w:pPr>
            <w:r>
              <w:rPr>
                <w:rFonts w:hint="eastAsia" w:ascii="仿宋" w:hAnsi="仿宋" w:eastAsia="仿宋" w:cs="仿宋"/>
                <w:szCs w:val="21"/>
              </w:rPr>
              <w:t>系统生成来访登记二维码，支持下载打印张贴在门岗处。</w:t>
            </w:r>
          </w:p>
          <w:p>
            <w:pPr>
              <w:spacing w:line="240" w:lineRule="auto"/>
              <w:rPr>
                <w:rFonts w:hint="eastAsia" w:ascii="仿宋" w:hAnsi="仿宋" w:eastAsia="仿宋" w:cs="仿宋"/>
                <w:szCs w:val="21"/>
              </w:rPr>
            </w:pPr>
            <w:r>
              <w:rPr>
                <w:rFonts w:hint="eastAsia" w:ascii="仿宋" w:hAnsi="仿宋" w:eastAsia="仿宋" w:cs="仿宋"/>
                <w:szCs w:val="21"/>
              </w:rPr>
              <w:t>(二)访客扫码登记</w:t>
            </w:r>
          </w:p>
          <w:p>
            <w:pPr>
              <w:spacing w:line="240" w:lineRule="auto"/>
              <w:rPr>
                <w:rFonts w:hint="eastAsia" w:ascii="仿宋" w:hAnsi="仿宋" w:eastAsia="仿宋" w:cs="仿宋"/>
                <w:szCs w:val="21"/>
              </w:rPr>
            </w:pPr>
            <w:r>
              <w:rPr>
                <w:rFonts w:hint="eastAsia" w:ascii="仿宋" w:hAnsi="仿宋" w:eastAsia="仿宋" w:cs="仿宋"/>
                <w:szCs w:val="21"/>
              </w:rPr>
              <w:t>支持访客在门岗处扫一扫登记来访信息。</w:t>
            </w:r>
          </w:p>
          <w:p>
            <w:pPr>
              <w:spacing w:line="240" w:lineRule="auto"/>
              <w:jc w:val="left"/>
              <w:rPr>
                <w:rFonts w:hint="eastAsia" w:ascii="仿宋" w:hAnsi="仿宋" w:eastAsia="仿宋" w:cs="仿宋"/>
                <w:szCs w:val="21"/>
              </w:rPr>
            </w:pPr>
            <w:r>
              <w:rPr>
                <w:rFonts w:hint="eastAsia" w:ascii="仿宋" w:hAnsi="仿宋" w:eastAsia="仿宋" w:cs="仿宋"/>
                <w:szCs w:val="21"/>
              </w:rPr>
              <w:t>本地缓存：支持将访问对象、访客姓名、性别、身份证件号及照片、联系电话、车牌号、访客单位、访客地址缓存到手机网页H5端，避免下次重复填写。</w:t>
            </w:r>
          </w:p>
          <w:p>
            <w:pPr>
              <w:spacing w:line="240" w:lineRule="auto"/>
              <w:rPr>
                <w:rFonts w:hint="eastAsia" w:ascii="仿宋" w:hAnsi="仿宋" w:eastAsia="仿宋" w:cs="仿宋"/>
                <w:szCs w:val="21"/>
              </w:rPr>
            </w:pPr>
            <w:r>
              <w:rPr>
                <w:rFonts w:hint="eastAsia" w:ascii="仿宋" w:hAnsi="仿宋" w:eastAsia="仿宋" w:cs="仿宋"/>
                <w:szCs w:val="21"/>
              </w:rPr>
              <w:t>(三)访客进校</w:t>
            </w:r>
          </w:p>
          <w:p>
            <w:pPr>
              <w:spacing w:line="240" w:lineRule="auto"/>
              <w:jc w:val="left"/>
              <w:rPr>
                <w:rFonts w:hint="eastAsia" w:ascii="仿宋" w:hAnsi="仿宋" w:eastAsia="仿宋" w:cs="仿宋"/>
                <w:szCs w:val="21"/>
              </w:rPr>
            </w:pPr>
            <w:r>
              <w:rPr>
                <w:rFonts w:hint="eastAsia" w:ascii="仿宋" w:hAnsi="仿宋" w:eastAsia="仿宋" w:cs="仿宋"/>
                <w:szCs w:val="21"/>
              </w:rPr>
              <w:t>访客出示本人手机网页H5端的来访信息二维码，由当值门岗扫一扫，经确认身份后放行进入学校，系统自动记录确认时间、确认人。</w:t>
            </w:r>
          </w:p>
          <w:p>
            <w:pPr>
              <w:spacing w:line="240" w:lineRule="auto"/>
              <w:jc w:val="left"/>
              <w:rPr>
                <w:rFonts w:hint="eastAsia" w:ascii="仿宋" w:hAnsi="仿宋" w:eastAsia="仿宋" w:cs="仿宋"/>
                <w:szCs w:val="21"/>
              </w:rPr>
            </w:pPr>
            <w:r>
              <w:rPr>
                <w:rFonts w:hint="eastAsia" w:ascii="仿宋" w:hAnsi="仿宋" w:eastAsia="仿宋" w:cs="仿宋"/>
                <w:szCs w:val="21"/>
              </w:rPr>
              <w:t>(四)访客离校</w:t>
            </w:r>
          </w:p>
          <w:p>
            <w:pPr>
              <w:spacing w:line="240" w:lineRule="auto"/>
              <w:rPr>
                <w:rFonts w:hint="eastAsia" w:ascii="仿宋" w:hAnsi="仿宋" w:eastAsia="仿宋" w:cs="仿宋"/>
                <w:szCs w:val="21"/>
              </w:rPr>
            </w:pPr>
            <w:r>
              <w:rPr>
                <w:rFonts w:hint="eastAsia" w:ascii="仿宋" w:hAnsi="仿宋" w:eastAsia="仿宋" w:cs="仿宋"/>
                <w:szCs w:val="21"/>
              </w:rPr>
              <w:t>访客离开时，当值门岗扫码放行，系统自动记录确认时间、确认人。</w:t>
            </w:r>
          </w:p>
          <w:p>
            <w:pPr>
              <w:spacing w:line="240" w:lineRule="auto"/>
              <w:rPr>
                <w:rFonts w:hint="eastAsia" w:ascii="仿宋" w:hAnsi="仿宋" w:eastAsia="仿宋" w:cs="仿宋"/>
                <w:szCs w:val="21"/>
              </w:rPr>
            </w:pPr>
            <w:r>
              <w:rPr>
                <w:rFonts w:hint="eastAsia" w:ascii="仿宋" w:hAnsi="仿宋" w:eastAsia="仿宋" w:cs="仿宋"/>
                <w:szCs w:val="21"/>
              </w:rPr>
              <w:t>(五)来访记录查询</w:t>
            </w:r>
          </w:p>
          <w:p>
            <w:pPr>
              <w:spacing w:line="240" w:lineRule="auto"/>
              <w:rPr>
                <w:rFonts w:hint="eastAsia" w:ascii="仿宋" w:hAnsi="仿宋" w:eastAsia="仿宋" w:cs="仿宋"/>
                <w:szCs w:val="21"/>
              </w:rPr>
            </w:pPr>
            <w:r>
              <w:rPr>
                <w:rFonts w:hint="eastAsia" w:ascii="仿宋" w:hAnsi="仿宋" w:eastAsia="仿宋" w:cs="仿宋"/>
                <w:szCs w:val="21"/>
              </w:rPr>
              <w:t>支持按日期、访客姓名、车牌号、身份证件号、访客单位、联系电话、访问对象、来访事由、当值人员等条件检索来访记录，可以导出Excel表格存档，方便门岗及管理者掌握来访情况及联系访客。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85" w:type="dxa"/>
          </w:tblCellMar>
        </w:tblPrEx>
        <w:trPr>
          <w:trHeight w:val="3251" w:hRule="atLeast"/>
          <w:jc w:val="center"/>
        </w:trPr>
        <w:tc>
          <w:tcPr>
            <w:tcW w:w="430" w:type="pct"/>
            <w:vAlign w:val="center"/>
          </w:tcPr>
          <w:p>
            <w:pPr>
              <w:spacing w:line="240" w:lineRule="auto"/>
              <w:jc w:val="center"/>
              <w:rPr>
                <w:rFonts w:hint="eastAsia" w:ascii="仿宋" w:hAnsi="仿宋" w:eastAsia="仿宋" w:cs="仿宋"/>
                <w:kern w:val="0"/>
                <w:szCs w:val="21"/>
              </w:rPr>
            </w:pPr>
            <w:r>
              <w:rPr>
                <w:rFonts w:hint="eastAsia" w:ascii="仿宋" w:hAnsi="仿宋" w:eastAsia="仿宋" w:cs="仿宋"/>
                <w:kern w:val="0"/>
                <w:szCs w:val="21"/>
              </w:rPr>
              <w:t>微信小程序</w:t>
            </w:r>
          </w:p>
        </w:tc>
        <w:tc>
          <w:tcPr>
            <w:tcW w:w="461" w:type="pct"/>
            <w:vAlign w:val="center"/>
          </w:tcPr>
          <w:p>
            <w:pPr>
              <w:spacing w:line="240" w:lineRule="auto"/>
              <w:jc w:val="center"/>
              <w:rPr>
                <w:rFonts w:hint="eastAsia" w:ascii="仿宋" w:hAnsi="仿宋" w:eastAsia="仿宋" w:cs="仿宋"/>
                <w:kern w:val="0"/>
                <w:szCs w:val="21"/>
              </w:rPr>
            </w:pPr>
            <w:r>
              <w:rPr>
                <w:rFonts w:hint="eastAsia" w:ascii="仿宋" w:hAnsi="仿宋" w:eastAsia="仿宋" w:cs="仿宋"/>
                <w:kern w:val="0"/>
                <w:szCs w:val="21"/>
              </w:rPr>
              <w:t>微信小程序</w:t>
            </w:r>
          </w:p>
        </w:tc>
        <w:tc>
          <w:tcPr>
            <w:tcW w:w="4107" w:type="pct"/>
            <w:vAlign w:val="center"/>
          </w:tcPr>
          <w:p>
            <w:pPr>
              <w:spacing w:line="240" w:lineRule="auto"/>
              <w:jc w:val="left"/>
              <w:rPr>
                <w:rFonts w:hint="eastAsia" w:ascii="仿宋" w:hAnsi="仿宋" w:eastAsia="仿宋" w:cs="仿宋"/>
                <w:szCs w:val="21"/>
              </w:rPr>
            </w:pPr>
            <w:r>
              <w:rPr>
                <w:rFonts w:hint="eastAsia" w:ascii="仿宋" w:hAnsi="仿宋" w:eastAsia="仿宋" w:cs="仿宋"/>
                <w:szCs w:val="21"/>
              </w:rPr>
              <w:t>账号绑定：为教师提供微信小程序，输入用户账号密码后绑定个人微信号，实现下次免登陆，一套用户账号只允许绑定一个微信号。</w:t>
            </w:r>
          </w:p>
          <w:p>
            <w:pPr>
              <w:spacing w:line="240" w:lineRule="auto"/>
              <w:jc w:val="left"/>
              <w:rPr>
                <w:rFonts w:hint="eastAsia" w:ascii="仿宋" w:hAnsi="仿宋" w:eastAsia="仿宋" w:cs="仿宋"/>
                <w:szCs w:val="21"/>
              </w:rPr>
            </w:pPr>
            <w:r>
              <w:rPr>
                <w:rFonts w:hint="eastAsia" w:ascii="仿宋" w:hAnsi="仿宋" w:eastAsia="仿宋" w:cs="仿宋"/>
                <w:kern w:val="0"/>
                <w:szCs w:val="21"/>
              </w:rPr>
              <w:t>安全设置：</w:t>
            </w:r>
            <w:r>
              <w:rPr>
                <w:rFonts w:hint="eastAsia" w:ascii="仿宋" w:hAnsi="仿宋" w:eastAsia="仿宋" w:cs="仿宋"/>
                <w:szCs w:val="21"/>
              </w:rPr>
              <w:t>支持用户解绑微信和修改密码。</w:t>
            </w:r>
          </w:p>
          <w:p>
            <w:pPr>
              <w:spacing w:line="240" w:lineRule="auto"/>
              <w:jc w:val="left"/>
              <w:rPr>
                <w:rFonts w:hint="eastAsia" w:ascii="仿宋" w:hAnsi="仿宋" w:eastAsia="仿宋" w:cs="仿宋"/>
                <w:szCs w:val="21"/>
              </w:rPr>
            </w:pPr>
            <w:r>
              <w:rPr>
                <w:rFonts w:hint="eastAsia" w:ascii="仿宋" w:hAnsi="仿宋" w:eastAsia="仿宋" w:cs="仿宋"/>
                <w:szCs w:val="21"/>
              </w:rPr>
              <w:t>访客扫码登记：支持访客在门岗处扫码填写来访信息，当值门岗确认后进入学校。</w:t>
            </w:r>
          </w:p>
          <w:p>
            <w:pPr>
              <w:spacing w:line="240" w:lineRule="auto"/>
              <w:rPr>
                <w:rFonts w:hint="eastAsia" w:ascii="仿宋" w:hAnsi="仿宋" w:eastAsia="仿宋" w:cs="仿宋"/>
                <w:szCs w:val="21"/>
              </w:rPr>
            </w:pPr>
            <w:r>
              <w:rPr>
                <w:rFonts w:hint="eastAsia" w:ascii="仿宋" w:hAnsi="仿宋" w:eastAsia="仿宋" w:cs="仿宋"/>
                <w:szCs w:val="21"/>
              </w:rPr>
              <w:t>来访人员管理：支持当值门岗人员手机扫码确认访客填写的来访信息，为访客开门进入学校，系统记录进校时间和确认人。访客离开时，当值门岗扫码确认，系统记录离校时间和确认人。</w:t>
            </w:r>
          </w:p>
          <w:p>
            <w:pPr>
              <w:spacing w:line="240" w:lineRule="auto"/>
              <w:rPr>
                <w:rFonts w:hint="eastAsia" w:ascii="仿宋" w:hAnsi="仿宋" w:eastAsia="仿宋" w:cs="仿宋"/>
                <w:szCs w:val="21"/>
              </w:rPr>
            </w:pPr>
            <w:r>
              <w:rPr>
                <w:rFonts w:hint="eastAsia" w:ascii="仿宋" w:hAnsi="仿宋" w:eastAsia="仿宋" w:cs="仿宋"/>
                <w:szCs w:val="21"/>
              </w:rPr>
              <w:t>来访记录查询：支持校领导、后勤管理者、门岗人员查询来访记录，支持一键拨号联系访客。</w:t>
            </w:r>
          </w:p>
          <w:p>
            <w:pPr>
              <w:spacing w:line="240" w:lineRule="auto"/>
              <w:rPr>
                <w:rFonts w:hint="eastAsia" w:ascii="仿宋" w:hAnsi="仿宋" w:eastAsia="仿宋" w:cs="仿宋"/>
                <w:szCs w:val="21"/>
              </w:rPr>
            </w:pPr>
            <w:r>
              <w:rPr>
                <w:rFonts w:hint="eastAsia" w:ascii="仿宋" w:hAnsi="仿宋" w:eastAsia="仿宋" w:cs="仿宋"/>
                <w:szCs w:val="21"/>
              </w:rPr>
              <w:t>故障报修：支持教职工填写故障描述、所在位置、上传现场照片，系统自动记录报修时间、报修人及联系电话。支持查看报修处理进度和维修结果。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85" w:type="dxa"/>
          </w:tblCellMar>
        </w:tblPrEx>
        <w:trPr>
          <w:trHeight w:val="567" w:hRule="atLeast"/>
          <w:jc w:val="center"/>
        </w:trPr>
        <w:tc>
          <w:tcPr>
            <w:tcW w:w="430" w:type="pct"/>
            <w:vMerge w:val="restart"/>
            <w:vAlign w:val="center"/>
          </w:tcPr>
          <w:p>
            <w:pPr>
              <w:spacing w:line="240" w:lineRule="auto"/>
              <w:jc w:val="center"/>
              <w:rPr>
                <w:rFonts w:hint="eastAsia" w:ascii="仿宋" w:hAnsi="仿宋" w:eastAsia="仿宋" w:cs="仿宋"/>
                <w:kern w:val="0"/>
                <w:szCs w:val="21"/>
              </w:rPr>
            </w:pPr>
            <w:r>
              <w:rPr>
                <w:rFonts w:hint="eastAsia" w:ascii="仿宋" w:hAnsi="仿宋" w:eastAsia="仿宋" w:cs="仿宋"/>
                <w:kern w:val="0"/>
                <w:szCs w:val="21"/>
              </w:rPr>
              <w:t>系统管理</w:t>
            </w:r>
          </w:p>
        </w:tc>
        <w:tc>
          <w:tcPr>
            <w:tcW w:w="461" w:type="pct"/>
            <w:vAlign w:val="center"/>
          </w:tcPr>
          <w:p>
            <w:pPr>
              <w:spacing w:line="240" w:lineRule="auto"/>
              <w:jc w:val="center"/>
              <w:rPr>
                <w:rFonts w:hint="eastAsia" w:ascii="仿宋" w:hAnsi="仿宋" w:eastAsia="仿宋" w:cs="仿宋"/>
                <w:kern w:val="0"/>
                <w:szCs w:val="21"/>
              </w:rPr>
            </w:pPr>
            <w:r>
              <w:rPr>
                <w:rFonts w:hint="eastAsia" w:ascii="仿宋" w:hAnsi="仿宋" w:eastAsia="仿宋" w:cs="仿宋"/>
                <w:kern w:val="0"/>
                <w:szCs w:val="21"/>
              </w:rPr>
              <w:t>全局设置</w:t>
            </w:r>
          </w:p>
        </w:tc>
        <w:tc>
          <w:tcPr>
            <w:tcW w:w="4107" w:type="pct"/>
            <w:vAlign w:val="center"/>
          </w:tcPr>
          <w:p>
            <w:pPr>
              <w:spacing w:line="240" w:lineRule="auto"/>
              <w:jc w:val="left"/>
              <w:rPr>
                <w:rFonts w:hint="eastAsia" w:ascii="仿宋" w:hAnsi="仿宋" w:eastAsia="仿宋" w:cs="仿宋"/>
                <w:szCs w:val="21"/>
              </w:rPr>
            </w:pPr>
            <w:r>
              <w:rPr>
                <w:rFonts w:hint="eastAsia" w:ascii="仿宋" w:hAnsi="仿宋" w:eastAsia="仿宋" w:cs="仿宋"/>
                <w:szCs w:val="21"/>
              </w:rPr>
              <w:t>支持创建学校管理员的用户名和密码，也可以由学校管理员登录后自行修改。</w:t>
            </w:r>
          </w:p>
          <w:p>
            <w:pPr>
              <w:spacing w:line="240" w:lineRule="auto"/>
              <w:jc w:val="left"/>
              <w:rPr>
                <w:rFonts w:hint="eastAsia" w:ascii="仿宋" w:hAnsi="仿宋" w:eastAsia="仿宋" w:cs="仿宋"/>
                <w:szCs w:val="21"/>
              </w:rPr>
            </w:pPr>
            <w:r>
              <w:rPr>
                <w:rFonts w:hint="eastAsia" w:ascii="仿宋" w:hAnsi="仿宋" w:eastAsia="仿宋" w:cs="仿宋"/>
                <w:szCs w:val="21"/>
              </w:rPr>
              <w:t>支持学校管理员设置教职工用户的初始密码，在增加教职工时自动生成其初始密码。</w:t>
            </w:r>
          </w:p>
          <w:p>
            <w:pPr>
              <w:spacing w:line="240" w:lineRule="auto"/>
              <w:jc w:val="left"/>
              <w:rPr>
                <w:rFonts w:hint="eastAsia" w:ascii="仿宋" w:hAnsi="仿宋" w:eastAsia="仿宋" w:cs="仿宋"/>
                <w:szCs w:val="21"/>
              </w:rPr>
            </w:pPr>
            <w:r>
              <w:rPr>
                <w:rFonts w:hint="eastAsia" w:ascii="仿宋" w:hAnsi="仿宋" w:eastAsia="仿宋" w:cs="仿宋"/>
                <w:szCs w:val="21"/>
              </w:rPr>
              <w:t>可以设置学校全称、系统名称，可以上传与更换学校LOGO，可以上传与更换系统登录页的背景图片，设置登录页底部的文本信息。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85" w:type="dxa"/>
          </w:tblCellMar>
        </w:tblPrEx>
        <w:trPr>
          <w:trHeight w:val="567" w:hRule="atLeast"/>
          <w:jc w:val="center"/>
        </w:trPr>
        <w:tc>
          <w:tcPr>
            <w:tcW w:w="430" w:type="pct"/>
            <w:vMerge w:val="continue"/>
            <w:vAlign w:val="center"/>
          </w:tcPr>
          <w:p>
            <w:pPr>
              <w:spacing w:line="240" w:lineRule="auto"/>
              <w:jc w:val="center"/>
              <w:rPr>
                <w:rFonts w:hint="eastAsia" w:ascii="仿宋" w:hAnsi="仿宋" w:eastAsia="仿宋" w:cs="仿宋"/>
                <w:kern w:val="0"/>
                <w:szCs w:val="21"/>
              </w:rPr>
            </w:pPr>
          </w:p>
        </w:tc>
        <w:tc>
          <w:tcPr>
            <w:tcW w:w="461" w:type="pct"/>
            <w:vAlign w:val="center"/>
          </w:tcPr>
          <w:p>
            <w:pPr>
              <w:spacing w:line="240" w:lineRule="auto"/>
              <w:jc w:val="center"/>
              <w:rPr>
                <w:rFonts w:hint="eastAsia" w:ascii="仿宋" w:hAnsi="仿宋" w:eastAsia="仿宋" w:cs="仿宋"/>
                <w:kern w:val="0"/>
                <w:szCs w:val="21"/>
              </w:rPr>
            </w:pPr>
            <w:r>
              <w:rPr>
                <w:rFonts w:hint="eastAsia" w:ascii="仿宋" w:hAnsi="仿宋" w:eastAsia="仿宋" w:cs="仿宋"/>
                <w:kern w:val="0"/>
                <w:szCs w:val="21"/>
              </w:rPr>
              <w:t>基础数据</w:t>
            </w:r>
          </w:p>
        </w:tc>
        <w:tc>
          <w:tcPr>
            <w:tcW w:w="4107" w:type="pct"/>
            <w:vAlign w:val="center"/>
          </w:tcPr>
          <w:p>
            <w:pPr>
              <w:spacing w:line="240" w:lineRule="auto"/>
              <w:jc w:val="left"/>
              <w:rPr>
                <w:rFonts w:hint="eastAsia" w:ascii="仿宋" w:hAnsi="仿宋" w:eastAsia="仿宋" w:cs="仿宋"/>
                <w:szCs w:val="21"/>
              </w:rPr>
            </w:pPr>
            <w:r>
              <w:rPr>
                <w:rFonts w:hint="eastAsia" w:ascii="仿宋" w:hAnsi="仿宋" w:eastAsia="仿宋" w:cs="仿宋"/>
                <w:szCs w:val="21"/>
              </w:rPr>
              <w:t>1.代码标准：至少包括中等职业教育专业代码、高等职业教育专科专业代码、高等职业教育本科专业代码、人的性别代码、婚姻状况代码、健康状况代码、民族代码、、政治面貌代码。</w:t>
            </w:r>
          </w:p>
          <w:p>
            <w:pPr>
              <w:spacing w:line="240" w:lineRule="auto"/>
              <w:jc w:val="left"/>
              <w:rPr>
                <w:rFonts w:hint="eastAsia" w:ascii="仿宋" w:hAnsi="仿宋" w:eastAsia="仿宋" w:cs="仿宋"/>
                <w:szCs w:val="21"/>
              </w:rPr>
            </w:pPr>
            <w:r>
              <w:rPr>
                <w:rFonts w:hint="eastAsia" w:ascii="仿宋" w:hAnsi="仿宋" w:eastAsia="仿宋" w:cs="仿宋"/>
                <w:szCs w:val="21"/>
              </w:rPr>
              <w:t>2.部门：以多层级的树形结构管理部门机构，可以开展和折叠。允许在任意层级增加下级部门，可以修改部门名称。支持“拖拽”排序。可以设置部门负责人、部门分管领导。</w:t>
            </w:r>
          </w:p>
          <w:p>
            <w:pPr>
              <w:spacing w:line="240" w:lineRule="auto"/>
              <w:jc w:val="left"/>
              <w:rPr>
                <w:rFonts w:hint="eastAsia" w:ascii="仿宋" w:hAnsi="仿宋" w:eastAsia="仿宋" w:cs="仿宋"/>
                <w:color w:val="FF0000"/>
                <w:szCs w:val="21"/>
              </w:rPr>
            </w:pPr>
            <w:r>
              <w:rPr>
                <w:rFonts w:hint="eastAsia" w:ascii="仿宋" w:hAnsi="仿宋" w:eastAsia="仿宋" w:cs="仿宋"/>
                <w:szCs w:val="21"/>
              </w:rPr>
              <w:t>3.教师：支持导入教师名单，修改教师信息。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85" w:type="dxa"/>
          </w:tblCellMar>
        </w:tblPrEx>
        <w:trPr>
          <w:trHeight w:val="567" w:hRule="atLeast"/>
          <w:jc w:val="center"/>
        </w:trPr>
        <w:tc>
          <w:tcPr>
            <w:tcW w:w="430" w:type="pct"/>
            <w:vMerge w:val="continue"/>
            <w:vAlign w:val="center"/>
          </w:tcPr>
          <w:p>
            <w:pPr>
              <w:spacing w:line="240" w:lineRule="auto"/>
              <w:jc w:val="center"/>
              <w:rPr>
                <w:rFonts w:hint="eastAsia" w:ascii="仿宋" w:hAnsi="仿宋" w:eastAsia="仿宋" w:cs="仿宋"/>
                <w:kern w:val="0"/>
                <w:szCs w:val="21"/>
              </w:rPr>
            </w:pPr>
          </w:p>
        </w:tc>
        <w:tc>
          <w:tcPr>
            <w:tcW w:w="461" w:type="pct"/>
            <w:vAlign w:val="center"/>
          </w:tcPr>
          <w:p>
            <w:pPr>
              <w:spacing w:line="240" w:lineRule="auto"/>
              <w:jc w:val="center"/>
              <w:rPr>
                <w:rFonts w:hint="eastAsia" w:ascii="仿宋" w:hAnsi="仿宋" w:eastAsia="仿宋" w:cs="仿宋"/>
                <w:kern w:val="0"/>
                <w:szCs w:val="21"/>
              </w:rPr>
            </w:pPr>
            <w:r>
              <w:rPr>
                <w:rFonts w:hint="eastAsia" w:ascii="仿宋" w:hAnsi="仿宋" w:eastAsia="仿宋" w:cs="仿宋"/>
                <w:kern w:val="0"/>
                <w:szCs w:val="21"/>
              </w:rPr>
              <w:t>统一用户</w:t>
            </w:r>
          </w:p>
        </w:tc>
        <w:tc>
          <w:tcPr>
            <w:tcW w:w="4107" w:type="pct"/>
            <w:vAlign w:val="center"/>
          </w:tcPr>
          <w:p>
            <w:pPr>
              <w:spacing w:line="240" w:lineRule="auto"/>
              <w:jc w:val="left"/>
              <w:rPr>
                <w:rFonts w:hint="eastAsia" w:ascii="仿宋" w:hAnsi="仿宋" w:eastAsia="仿宋" w:cs="仿宋"/>
                <w:szCs w:val="21"/>
              </w:rPr>
            </w:pPr>
            <w:r>
              <w:rPr>
                <w:rFonts w:hint="eastAsia" w:ascii="仿宋" w:hAnsi="仿宋" w:eastAsia="仿宋" w:cs="仿宋"/>
                <w:szCs w:val="21"/>
              </w:rPr>
              <w:t>为教职工提供账号密码，系统提供用户查询、密码重置、账号启停功能。</w:t>
            </w:r>
          </w:p>
          <w:p>
            <w:pPr>
              <w:spacing w:line="240" w:lineRule="auto"/>
              <w:jc w:val="left"/>
              <w:rPr>
                <w:rFonts w:hint="eastAsia" w:ascii="仿宋" w:hAnsi="仿宋" w:eastAsia="仿宋" w:cs="仿宋"/>
                <w:szCs w:val="21"/>
              </w:rPr>
            </w:pPr>
            <w:r>
              <w:rPr>
                <w:rFonts w:hint="eastAsia" w:ascii="仿宋" w:hAnsi="仿宋" w:eastAsia="仿宋" w:cs="仿宋"/>
                <w:szCs w:val="21"/>
              </w:rPr>
              <w:t>管理员重置用户密码时，能够显示教职工的“初始密码”。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85" w:type="dxa"/>
          </w:tblCellMar>
        </w:tblPrEx>
        <w:trPr>
          <w:trHeight w:val="567" w:hRule="atLeast"/>
          <w:jc w:val="center"/>
        </w:trPr>
        <w:tc>
          <w:tcPr>
            <w:tcW w:w="430" w:type="pct"/>
            <w:vMerge w:val="continue"/>
            <w:vAlign w:val="center"/>
          </w:tcPr>
          <w:p>
            <w:pPr>
              <w:spacing w:line="240" w:lineRule="auto"/>
              <w:jc w:val="center"/>
              <w:rPr>
                <w:rFonts w:hint="eastAsia" w:ascii="仿宋" w:hAnsi="仿宋" w:eastAsia="仿宋" w:cs="仿宋"/>
                <w:kern w:val="0"/>
                <w:szCs w:val="21"/>
              </w:rPr>
            </w:pPr>
          </w:p>
        </w:tc>
        <w:tc>
          <w:tcPr>
            <w:tcW w:w="461" w:type="pct"/>
            <w:vAlign w:val="center"/>
          </w:tcPr>
          <w:p>
            <w:pPr>
              <w:spacing w:line="240" w:lineRule="auto"/>
              <w:jc w:val="center"/>
              <w:rPr>
                <w:rFonts w:hint="eastAsia" w:ascii="仿宋" w:hAnsi="仿宋" w:eastAsia="仿宋" w:cs="仿宋"/>
                <w:kern w:val="0"/>
                <w:szCs w:val="21"/>
              </w:rPr>
            </w:pPr>
            <w:r>
              <w:rPr>
                <w:rFonts w:hint="eastAsia" w:ascii="仿宋" w:hAnsi="仿宋" w:eastAsia="仿宋" w:cs="仿宋"/>
                <w:kern w:val="0"/>
                <w:szCs w:val="21"/>
              </w:rPr>
              <w:t>统一权限</w:t>
            </w:r>
          </w:p>
        </w:tc>
        <w:tc>
          <w:tcPr>
            <w:tcW w:w="4107" w:type="pct"/>
            <w:vAlign w:val="center"/>
          </w:tcPr>
          <w:p>
            <w:pPr>
              <w:spacing w:line="240" w:lineRule="auto"/>
              <w:jc w:val="left"/>
              <w:rPr>
                <w:rFonts w:hint="eastAsia" w:ascii="仿宋" w:hAnsi="仿宋" w:eastAsia="仿宋" w:cs="仿宋"/>
                <w:szCs w:val="21"/>
              </w:rPr>
            </w:pPr>
            <w:r>
              <w:rPr>
                <w:rFonts w:hint="eastAsia" w:ascii="仿宋" w:hAnsi="仿宋" w:eastAsia="仿宋" w:cs="仿宋"/>
                <w:szCs w:val="21"/>
              </w:rPr>
              <w:t>1.可以创建新的角色，为角色授权功能模块及教职工用户。</w:t>
            </w:r>
          </w:p>
          <w:p>
            <w:pPr>
              <w:spacing w:line="240" w:lineRule="auto"/>
              <w:jc w:val="left"/>
              <w:rPr>
                <w:rFonts w:hint="eastAsia" w:ascii="仿宋" w:hAnsi="仿宋" w:eastAsia="仿宋" w:cs="仿宋"/>
                <w:szCs w:val="21"/>
              </w:rPr>
            </w:pPr>
            <w:r>
              <w:rPr>
                <w:rFonts w:hint="eastAsia" w:ascii="仿宋" w:hAnsi="仿宋" w:eastAsia="仿宋" w:cs="仿宋"/>
                <w:szCs w:val="21"/>
              </w:rPr>
              <w:t>2.可以查看每个角色的已授权教职工用户和功能模块，支持删除角色并移除已授予的功能和用户。</w:t>
            </w:r>
          </w:p>
          <w:p>
            <w:pPr>
              <w:spacing w:line="240" w:lineRule="auto"/>
              <w:jc w:val="left"/>
              <w:rPr>
                <w:rFonts w:hint="eastAsia" w:ascii="仿宋" w:hAnsi="仿宋" w:eastAsia="仿宋" w:cs="仿宋"/>
                <w:szCs w:val="21"/>
              </w:rPr>
            </w:pPr>
            <w:r>
              <w:rPr>
                <w:rFonts w:hint="eastAsia" w:ascii="仿宋" w:hAnsi="仿宋" w:eastAsia="仿宋" w:cs="仿宋"/>
                <w:szCs w:val="21"/>
              </w:rPr>
              <w:t>3.可以检索未授权的教职工用户名单，支持批量授予角色。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85" w:type="dxa"/>
          </w:tblCellMar>
        </w:tblPrEx>
        <w:trPr>
          <w:trHeight w:val="567" w:hRule="atLeast"/>
          <w:jc w:val="center"/>
        </w:trPr>
        <w:tc>
          <w:tcPr>
            <w:tcW w:w="430" w:type="pct"/>
            <w:vMerge w:val="continue"/>
            <w:vAlign w:val="center"/>
          </w:tcPr>
          <w:p>
            <w:pPr>
              <w:spacing w:line="240" w:lineRule="auto"/>
              <w:jc w:val="center"/>
              <w:rPr>
                <w:rFonts w:hint="eastAsia" w:ascii="仿宋" w:hAnsi="仿宋" w:eastAsia="仿宋" w:cs="仿宋"/>
                <w:kern w:val="0"/>
                <w:szCs w:val="21"/>
              </w:rPr>
            </w:pPr>
          </w:p>
        </w:tc>
        <w:tc>
          <w:tcPr>
            <w:tcW w:w="461" w:type="pct"/>
            <w:vAlign w:val="center"/>
          </w:tcPr>
          <w:p>
            <w:pPr>
              <w:spacing w:line="240" w:lineRule="auto"/>
              <w:jc w:val="center"/>
              <w:rPr>
                <w:rFonts w:hint="eastAsia" w:ascii="仿宋" w:hAnsi="仿宋" w:eastAsia="仿宋" w:cs="仿宋"/>
                <w:kern w:val="0"/>
                <w:szCs w:val="21"/>
              </w:rPr>
            </w:pPr>
            <w:r>
              <w:rPr>
                <w:rFonts w:hint="eastAsia" w:ascii="仿宋" w:hAnsi="仿宋" w:eastAsia="仿宋" w:cs="仿宋"/>
                <w:kern w:val="0"/>
                <w:szCs w:val="21"/>
              </w:rPr>
              <w:t>统一登录</w:t>
            </w:r>
          </w:p>
        </w:tc>
        <w:tc>
          <w:tcPr>
            <w:tcW w:w="4107" w:type="pct"/>
            <w:vAlign w:val="center"/>
          </w:tcPr>
          <w:p>
            <w:pPr>
              <w:spacing w:line="240" w:lineRule="auto"/>
              <w:jc w:val="left"/>
              <w:rPr>
                <w:rFonts w:hint="eastAsia" w:ascii="仿宋" w:hAnsi="仿宋" w:eastAsia="仿宋" w:cs="仿宋"/>
                <w:kern w:val="0"/>
                <w:szCs w:val="21"/>
              </w:rPr>
            </w:pPr>
            <w:r>
              <w:rPr>
                <w:rFonts w:hint="eastAsia" w:ascii="仿宋" w:hAnsi="仿宋" w:eastAsia="仿宋" w:cs="仿宋"/>
                <w:szCs w:val="21"/>
              </w:rPr>
              <w:t>为用户提供登录入口，</w:t>
            </w:r>
            <w:r>
              <w:rPr>
                <w:rFonts w:hint="eastAsia" w:ascii="仿宋" w:hAnsi="仿宋" w:eastAsia="仿宋" w:cs="仿宋"/>
                <w:kern w:val="0"/>
                <w:szCs w:val="21"/>
              </w:rPr>
              <w:t>教职工使用工号或姓名登录电脑端，同一套账号不能同时登录多个同类终端。</w:t>
            </w:r>
          </w:p>
          <w:p>
            <w:pPr>
              <w:spacing w:line="240" w:lineRule="auto"/>
              <w:jc w:val="left"/>
              <w:rPr>
                <w:rFonts w:hint="eastAsia" w:ascii="仿宋" w:hAnsi="仿宋" w:eastAsia="仿宋" w:cs="仿宋"/>
                <w:szCs w:val="21"/>
              </w:rPr>
            </w:pPr>
            <w:r>
              <w:rPr>
                <w:rFonts w:hint="eastAsia" w:ascii="仿宋" w:hAnsi="仿宋" w:eastAsia="仿宋" w:cs="仿宋"/>
                <w:szCs w:val="21"/>
              </w:rPr>
              <w:t>系统检测到用户是第1次登陆系统时，能引导用户修改初始密码。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85" w:type="dxa"/>
          </w:tblCellMar>
        </w:tblPrEx>
        <w:trPr>
          <w:trHeight w:val="567" w:hRule="atLeast"/>
          <w:jc w:val="center"/>
        </w:trPr>
        <w:tc>
          <w:tcPr>
            <w:tcW w:w="430" w:type="pct"/>
            <w:vMerge w:val="continue"/>
            <w:vAlign w:val="center"/>
          </w:tcPr>
          <w:p>
            <w:pPr>
              <w:spacing w:line="240" w:lineRule="auto"/>
              <w:jc w:val="center"/>
              <w:rPr>
                <w:rFonts w:hint="eastAsia" w:ascii="仿宋" w:hAnsi="仿宋" w:eastAsia="仿宋" w:cs="仿宋"/>
                <w:kern w:val="0"/>
                <w:szCs w:val="21"/>
              </w:rPr>
            </w:pPr>
          </w:p>
        </w:tc>
        <w:tc>
          <w:tcPr>
            <w:tcW w:w="461" w:type="pct"/>
            <w:vAlign w:val="center"/>
          </w:tcPr>
          <w:p>
            <w:pPr>
              <w:spacing w:line="240" w:lineRule="auto"/>
              <w:jc w:val="center"/>
              <w:rPr>
                <w:rFonts w:hint="eastAsia" w:ascii="仿宋" w:hAnsi="仿宋" w:eastAsia="仿宋" w:cs="仿宋"/>
                <w:kern w:val="0"/>
                <w:szCs w:val="21"/>
              </w:rPr>
            </w:pPr>
            <w:r>
              <w:rPr>
                <w:rFonts w:hint="eastAsia" w:ascii="仿宋" w:hAnsi="仿宋" w:eastAsia="仿宋" w:cs="仿宋"/>
                <w:kern w:val="0"/>
                <w:szCs w:val="21"/>
              </w:rPr>
              <w:t>数据备份</w:t>
            </w:r>
          </w:p>
        </w:tc>
        <w:tc>
          <w:tcPr>
            <w:tcW w:w="4107" w:type="pct"/>
            <w:vAlign w:val="center"/>
          </w:tcPr>
          <w:p>
            <w:pPr>
              <w:spacing w:line="240" w:lineRule="auto"/>
              <w:jc w:val="left"/>
              <w:rPr>
                <w:rFonts w:hint="eastAsia" w:ascii="仿宋" w:hAnsi="仿宋" w:eastAsia="仿宋" w:cs="仿宋"/>
                <w:kern w:val="0"/>
                <w:szCs w:val="21"/>
              </w:rPr>
            </w:pPr>
            <w:r>
              <w:rPr>
                <w:rFonts w:hint="eastAsia" w:ascii="仿宋" w:hAnsi="仿宋" w:eastAsia="仿宋" w:cs="仿宋"/>
                <w:kern w:val="0"/>
                <w:szCs w:val="21"/>
              </w:rPr>
              <w:t>设置备份策略：支持Mysql数据库全量备份。系统自动创建备份文件目录，以“数据库名+日期时分秒”命名备份文件名，支持将备份文件压缩到服务器硬盘。管理员可以设置备份周期、备份时间、备份保留天数，备份周期可选1天、2天、3天，备份周期最少7天、最多60天。</w:t>
            </w:r>
          </w:p>
          <w:p>
            <w:pPr>
              <w:spacing w:line="240" w:lineRule="auto"/>
              <w:jc w:val="left"/>
              <w:rPr>
                <w:rFonts w:hint="eastAsia" w:ascii="仿宋" w:hAnsi="仿宋" w:eastAsia="仿宋" w:cs="仿宋"/>
                <w:kern w:val="0"/>
                <w:szCs w:val="21"/>
              </w:rPr>
            </w:pPr>
            <w:r>
              <w:rPr>
                <w:rFonts w:hint="eastAsia" w:ascii="仿宋" w:hAnsi="仿宋" w:eastAsia="仿宋" w:cs="仿宋"/>
                <w:kern w:val="0"/>
                <w:szCs w:val="21"/>
              </w:rPr>
              <w:t>查询备份文件：可以查询已备份的文件列表，并允许下载到本地。</w:t>
            </w:r>
          </w:p>
          <w:p>
            <w:pPr>
              <w:spacing w:line="240" w:lineRule="auto"/>
              <w:jc w:val="left"/>
              <w:rPr>
                <w:rFonts w:hint="eastAsia" w:ascii="仿宋" w:hAnsi="仿宋" w:eastAsia="仿宋" w:cs="仿宋"/>
                <w:kern w:val="0"/>
                <w:szCs w:val="21"/>
              </w:rPr>
            </w:pPr>
            <w:r>
              <w:rPr>
                <w:rFonts w:hint="eastAsia" w:ascii="仿宋" w:hAnsi="仿宋" w:eastAsia="仿宋" w:cs="仿宋"/>
                <w:kern w:val="0"/>
                <w:szCs w:val="21"/>
              </w:rPr>
              <w:t>删除备份文件：可以物理删除备份文件，但不允许删除最近7天的备份文件。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85" w:type="dxa"/>
          </w:tblCellMar>
        </w:tblPrEx>
        <w:trPr>
          <w:trHeight w:val="567" w:hRule="atLeast"/>
          <w:jc w:val="center"/>
        </w:trPr>
        <w:tc>
          <w:tcPr>
            <w:tcW w:w="430" w:type="pct"/>
            <w:vMerge w:val="continue"/>
            <w:vAlign w:val="center"/>
          </w:tcPr>
          <w:p>
            <w:pPr>
              <w:spacing w:line="240" w:lineRule="auto"/>
              <w:jc w:val="center"/>
              <w:rPr>
                <w:rFonts w:hint="eastAsia" w:ascii="仿宋" w:hAnsi="仿宋" w:eastAsia="仿宋" w:cs="仿宋"/>
                <w:kern w:val="0"/>
                <w:szCs w:val="21"/>
              </w:rPr>
            </w:pPr>
          </w:p>
        </w:tc>
        <w:tc>
          <w:tcPr>
            <w:tcW w:w="461" w:type="pct"/>
            <w:vAlign w:val="center"/>
          </w:tcPr>
          <w:p>
            <w:pPr>
              <w:spacing w:line="240" w:lineRule="auto"/>
              <w:jc w:val="center"/>
              <w:rPr>
                <w:rFonts w:hint="eastAsia" w:ascii="仿宋" w:hAnsi="仿宋" w:eastAsia="仿宋" w:cs="仿宋"/>
                <w:kern w:val="0"/>
                <w:szCs w:val="21"/>
              </w:rPr>
            </w:pPr>
            <w:r>
              <w:rPr>
                <w:rFonts w:hint="eastAsia" w:ascii="仿宋" w:hAnsi="仿宋" w:eastAsia="仿宋" w:cs="仿宋"/>
                <w:kern w:val="0"/>
                <w:szCs w:val="21"/>
              </w:rPr>
              <w:t>技术开发框架</w:t>
            </w:r>
          </w:p>
        </w:tc>
        <w:tc>
          <w:tcPr>
            <w:tcW w:w="4107" w:type="pct"/>
            <w:vAlign w:val="center"/>
          </w:tcPr>
          <w:p>
            <w:pPr>
              <w:spacing w:line="240" w:lineRule="auto"/>
              <w:jc w:val="left"/>
              <w:rPr>
                <w:rFonts w:hint="eastAsia" w:ascii="仿宋" w:hAnsi="仿宋" w:eastAsia="仿宋" w:cs="仿宋"/>
                <w:kern w:val="0"/>
                <w:szCs w:val="21"/>
              </w:rPr>
            </w:pPr>
            <w:r>
              <w:rPr>
                <w:rFonts w:hint="eastAsia" w:ascii="仿宋" w:hAnsi="仿宋" w:eastAsia="仿宋" w:cs="仿宋"/>
                <w:szCs w:val="21"/>
              </w:rPr>
              <w:t>要求系统使用Mysql 5.7数据库，采用Springboot框架，前端使用Vue、后端使用Java开发，以B/S结构呈现。支持在Linux系统部署Nginx应用服务。</w:t>
            </w:r>
          </w:p>
        </w:tc>
      </w:tr>
    </w:tbl>
    <w:p>
      <w:pPr>
        <w:pStyle w:val="2"/>
        <w:rPr>
          <w:rFonts w:hint="default"/>
          <w:lang w:val="en-US" w:eastAsia="zh-CN"/>
        </w:rPr>
      </w:pPr>
    </w:p>
    <w:p>
      <w:pPr>
        <w:pStyle w:val="4"/>
        <w:bidi w:val="0"/>
        <w:rPr>
          <w:rFonts w:hint="default" w:ascii="仿宋" w:hAnsi="仿宋" w:eastAsia="仿宋" w:cs="仿宋"/>
          <w:sz w:val="28"/>
          <w:szCs w:val="28"/>
          <w:lang w:val="en-US" w:eastAsia="zh-CN"/>
        </w:rPr>
      </w:pPr>
      <w:bookmarkStart w:id="120" w:name="_Toc25801"/>
      <w:bookmarkStart w:id="121" w:name="_Toc8291"/>
      <w:r>
        <w:rPr>
          <w:rFonts w:hint="eastAsia" w:ascii="仿宋" w:hAnsi="仿宋" w:eastAsia="仿宋" w:cs="仿宋"/>
          <w:sz w:val="28"/>
          <w:szCs w:val="28"/>
          <w:lang w:val="en-US" w:eastAsia="zh-CN"/>
        </w:rPr>
        <w:t>7.6系统特色</w:t>
      </w:r>
      <w:bookmarkEnd w:id="120"/>
      <w:bookmarkEnd w:id="12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bookmarkStart w:id="122" w:name="_Toc13798"/>
      <w:r>
        <w:rPr>
          <w:rFonts w:hint="eastAsia" w:ascii="仿宋" w:hAnsi="仿宋" w:eastAsia="仿宋" w:cs="仿宋"/>
          <w:sz w:val="24"/>
          <w:szCs w:val="24"/>
          <w:lang w:val="en-US" w:eastAsia="zh-CN"/>
        </w:rPr>
        <w:t>1、严谨合理的方案设计</w:t>
      </w:r>
      <w:bookmarkEnd w:id="12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在项目需求分析的基础上，对一站式办事服务门户、表单支撑系统、业务流程引擎等建设内容的技术实现方式进行设计规划，并提出合理的方案。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bookmarkStart w:id="123" w:name="_Toc6499"/>
      <w:r>
        <w:rPr>
          <w:rFonts w:hint="eastAsia" w:ascii="仿宋" w:hAnsi="仿宋" w:eastAsia="仿宋" w:cs="仿宋"/>
          <w:sz w:val="24"/>
          <w:szCs w:val="24"/>
          <w:lang w:val="en-US" w:eastAsia="zh-CN"/>
        </w:rPr>
        <w:t>2、科学高效的流程梳理开发</w:t>
      </w:r>
      <w:bookmarkEnd w:id="12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协助学校各个业务部门梳理出所有的办事流程，规划并优化，经过学校确认后进行开发，并付诸运行。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bookmarkStart w:id="124" w:name="_Toc29021"/>
      <w:r>
        <w:rPr>
          <w:rFonts w:hint="eastAsia" w:ascii="仿宋" w:hAnsi="仿宋" w:eastAsia="仿宋" w:cs="仿宋"/>
          <w:sz w:val="24"/>
          <w:szCs w:val="24"/>
          <w:lang w:val="en-US" w:eastAsia="zh-CN"/>
        </w:rPr>
        <w:t>3、强大便捷的流程管理应用</w:t>
      </w:r>
      <w:bookmarkEnd w:id="12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对所有办事流程按部门和服务类型进行统一管理，支持对所有流程和表单的全局监控、干预、查看、统计分析和导出。为校园网用户提供统一的线上办事入口，提供办事提醒、状态查询、服务评价等功能。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bookmarkStart w:id="125" w:name="_Toc3404"/>
      <w:r>
        <w:rPr>
          <w:rFonts w:hint="eastAsia" w:ascii="仿宋" w:hAnsi="仿宋" w:eastAsia="仿宋" w:cs="仿宋"/>
          <w:sz w:val="24"/>
          <w:szCs w:val="24"/>
          <w:lang w:val="en-US" w:eastAsia="zh-CN"/>
        </w:rPr>
        <w:t>4、醒目亮眼的数据可视化展示</w:t>
      </w:r>
      <w:bookmarkEnd w:id="12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实现业务数据的可视化实时展示，对事务统计及监控数据结果实现动态大屏分析，还可滚动播出实时事务动态。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bookmarkStart w:id="126" w:name="_Toc3162"/>
      <w:r>
        <w:rPr>
          <w:rFonts w:hint="eastAsia" w:ascii="仿宋" w:hAnsi="仿宋" w:eastAsia="仿宋" w:cs="仿宋"/>
          <w:sz w:val="24"/>
          <w:szCs w:val="24"/>
          <w:lang w:val="en-US" w:eastAsia="zh-CN"/>
        </w:rPr>
        <w:t>5、智能响应式网页设计</w:t>
      </w:r>
      <w:bookmarkEnd w:id="12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采用HTML5+CSS3的响应式网页设计，自动适应屏幕宽度，支持PC、PAD、手机等多种终端灵活接入。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bookmarkStart w:id="127" w:name="_Toc6994"/>
      <w:r>
        <w:rPr>
          <w:rFonts w:hint="eastAsia" w:ascii="仿宋" w:hAnsi="仿宋" w:eastAsia="仿宋" w:cs="仿宋"/>
          <w:sz w:val="24"/>
          <w:szCs w:val="24"/>
          <w:lang w:val="en-US" w:eastAsia="zh-CN"/>
        </w:rPr>
        <w:t>6、标准的数据接口</w:t>
      </w:r>
      <w:bookmarkEnd w:id="1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系统提供标准的外部接入接口和平台对外服务API，提供与学校其他业务系统的完整对接方案。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bookmarkStart w:id="128" w:name="_Toc31729"/>
      <w:r>
        <w:rPr>
          <w:rFonts w:hint="eastAsia" w:ascii="仿宋" w:hAnsi="仿宋" w:eastAsia="仿宋" w:cs="仿宋"/>
          <w:sz w:val="24"/>
          <w:szCs w:val="24"/>
          <w:lang w:val="en-US" w:eastAsia="zh-CN"/>
        </w:rPr>
        <w:t>7、与企业号无缝对接</w:t>
      </w:r>
      <w:bookmarkEnd w:id="12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实现系统对应的微信企业号模块功能，完成与学院现有官方企业号的接入融合工作，能够实现系统在微信端的信息查看、查询、统计和流程审批等工作。</w:t>
      </w:r>
    </w:p>
    <w:p>
      <w:pPr>
        <w:pStyle w:val="2"/>
        <w:rPr>
          <w:rFonts w:hint="eastAsia" w:ascii="仿宋" w:hAnsi="仿宋" w:eastAsia="仿宋" w:cs="仿宋"/>
          <w:sz w:val="24"/>
          <w:szCs w:val="24"/>
          <w:lang w:val="en-US" w:eastAsia="zh-CN"/>
        </w:rPr>
      </w:pPr>
    </w:p>
    <w:p>
      <w:pPr>
        <w:rPr>
          <w:rFonts w:hint="eastAsia" w:ascii="仿宋" w:hAnsi="仿宋" w:eastAsia="仿宋" w:cs="仿宋"/>
          <w:sz w:val="24"/>
          <w:szCs w:val="24"/>
          <w:lang w:val="en-US" w:eastAsia="zh-CN"/>
        </w:rPr>
      </w:pPr>
    </w:p>
    <w:p>
      <w:pPr>
        <w:pStyle w:val="2"/>
        <w:rPr>
          <w:rFonts w:hint="eastAsia"/>
          <w:lang w:val="en-US" w:eastAsia="zh-CN"/>
        </w:rPr>
      </w:pPr>
    </w:p>
    <w:p>
      <w:pPr>
        <w:pStyle w:val="4"/>
        <w:bidi w:val="0"/>
        <w:rPr>
          <w:rFonts w:hint="default" w:ascii="仿宋" w:hAnsi="仿宋" w:eastAsia="仿宋" w:cs="仿宋"/>
          <w:sz w:val="28"/>
          <w:szCs w:val="28"/>
          <w:lang w:val="en-US" w:eastAsia="zh-CN"/>
        </w:rPr>
      </w:pPr>
      <w:bookmarkStart w:id="129" w:name="_Toc28770"/>
      <w:bookmarkStart w:id="130" w:name="_Toc29811"/>
      <w:r>
        <w:rPr>
          <w:rFonts w:hint="eastAsia" w:ascii="仿宋" w:hAnsi="仿宋" w:eastAsia="仿宋" w:cs="仿宋"/>
          <w:sz w:val="28"/>
          <w:szCs w:val="28"/>
          <w:lang w:val="en-US" w:eastAsia="zh-CN"/>
        </w:rPr>
        <w:t>7.7流程清单</w:t>
      </w:r>
      <w:bookmarkEnd w:id="129"/>
      <w:bookmarkEnd w:id="130"/>
    </w:p>
    <w:p>
      <w:pPr>
        <w:ind w:firstLine="3373" w:firstLineChars="1400"/>
        <w:rPr>
          <w:rFonts w:hint="eastAsia" w:ascii="仿宋" w:hAnsi="仿宋" w:eastAsia="仿宋" w:cs="仿宋"/>
          <w:b/>
          <w:bCs/>
          <w:lang w:val="en-US" w:eastAsia="zh-CN"/>
        </w:rPr>
      </w:pPr>
      <w:r>
        <w:rPr>
          <w:rFonts w:hint="eastAsia" w:ascii="仿宋" w:hAnsi="仿宋" w:eastAsia="仿宋" w:cs="仿宋"/>
          <w:b/>
          <w:bCs/>
          <w:sz w:val="24"/>
          <w:szCs w:val="24"/>
        </w:rPr>
        <w:t>制作类</w:t>
      </w:r>
      <w:r>
        <w:rPr>
          <w:rFonts w:hint="eastAsia" w:ascii="仿宋" w:hAnsi="仿宋" w:eastAsia="仿宋" w:cs="仿宋"/>
          <w:b/>
          <w:bCs/>
          <w:sz w:val="24"/>
          <w:szCs w:val="24"/>
          <w:lang w:val="en-US" w:eastAsia="zh-CN"/>
        </w:rPr>
        <w:t>业务</w:t>
      </w:r>
    </w:p>
    <w:tbl>
      <w:tblPr>
        <w:tblStyle w:val="18"/>
        <w:tblW w:w="4998" w:type="pct"/>
        <w:tblInd w:w="0" w:type="dxa"/>
        <w:tblLayout w:type="autofit"/>
        <w:tblCellMar>
          <w:top w:w="0" w:type="dxa"/>
          <w:left w:w="108" w:type="dxa"/>
          <w:bottom w:w="0" w:type="dxa"/>
          <w:right w:w="108" w:type="dxa"/>
        </w:tblCellMar>
      </w:tblPr>
      <w:tblGrid>
        <w:gridCol w:w="1416"/>
        <w:gridCol w:w="698"/>
        <w:gridCol w:w="1796"/>
        <w:gridCol w:w="4609"/>
      </w:tblGrid>
      <w:tr>
        <w:tblPrEx>
          <w:tblCellMar>
            <w:top w:w="0" w:type="dxa"/>
            <w:left w:w="108" w:type="dxa"/>
            <w:bottom w:w="0" w:type="dxa"/>
            <w:right w:w="108" w:type="dxa"/>
          </w:tblCellMar>
        </w:tblPrEx>
        <w:trPr>
          <w:trHeight w:val="375" w:hRule="atLeast"/>
        </w:trPr>
        <w:tc>
          <w:tcPr>
            <w:tcW w:w="8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sz w:val="24"/>
                <w:szCs w:val="24"/>
              </w:rPr>
            </w:pPr>
            <w:r>
              <w:rPr>
                <w:rFonts w:hint="eastAsia" w:ascii="仿宋" w:hAnsi="仿宋" w:eastAsia="仿宋" w:cs="仿宋"/>
                <w:b/>
                <w:sz w:val="24"/>
                <w:szCs w:val="24"/>
              </w:rPr>
              <w:t>部门</w:t>
            </w:r>
          </w:p>
        </w:tc>
        <w:tc>
          <w:tcPr>
            <w:tcW w:w="40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05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sz w:val="24"/>
                <w:szCs w:val="24"/>
              </w:rPr>
            </w:pPr>
            <w:r>
              <w:rPr>
                <w:rFonts w:hint="eastAsia" w:ascii="仿宋" w:hAnsi="仿宋" w:eastAsia="仿宋" w:cs="仿宋"/>
                <w:b/>
                <w:sz w:val="24"/>
                <w:szCs w:val="24"/>
              </w:rPr>
              <w:t>服务对象</w:t>
            </w:r>
          </w:p>
        </w:tc>
        <w:tc>
          <w:tcPr>
            <w:tcW w:w="27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sz w:val="24"/>
                <w:szCs w:val="24"/>
              </w:rPr>
            </w:pPr>
            <w:r>
              <w:rPr>
                <w:rFonts w:hint="eastAsia" w:ascii="仿宋" w:hAnsi="仿宋" w:eastAsia="仿宋" w:cs="仿宋"/>
                <w:b/>
                <w:sz w:val="24"/>
                <w:szCs w:val="24"/>
              </w:rPr>
              <w:t>流程名称</w:t>
            </w:r>
          </w:p>
        </w:tc>
      </w:tr>
      <w:tr>
        <w:tblPrEx>
          <w:tblCellMar>
            <w:top w:w="0" w:type="dxa"/>
            <w:left w:w="108" w:type="dxa"/>
            <w:bottom w:w="0" w:type="dxa"/>
            <w:right w:w="108" w:type="dxa"/>
          </w:tblCellMar>
        </w:tblPrEx>
        <w:trPr>
          <w:trHeight w:val="375" w:hRule="atLeast"/>
        </w:trPr>
        <w:tc>
          <w:tcPr>
            <w:tcW w:w="8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"http://zzrsb.dzcmc.com/" \t "http://www.dzcmc.com/_blank" </w:instrText>
            </w:r>
            <w:r>
              <w:rPr>
                <w:rFonts w:hint="eastAsia" w:ascii="仿宋" w:hAnsi="仿宋" w:eastAsia="仿宋" w:cs="仿宋"/>
                <w:sz w:val="24"/>
                <w:szCs w:val="24"/>
              </w:rPr>
              <w:fldChar w:fldCharType="separate"/>
            </w:r>
            <w:r>
              <w:rPr>
                <w:rFonts w:hint="eastAsia" w:ascii="仿宋" w:hAnsi="仿宋" w:eastAsia="仿宋" w:cs="仿宋"/>
                <w:sz w:val="24"/>
                <w:szCs w:val="24"/>
              </w:rPr>
              <w:t>组织人事部</w:t>
            </w:r>
            <w:r>
              <w:rPr>
                <w:rFonts w:hint="eastAsia" w:ascii="仿宋" w:hAnsi="仿宋" w:eastAsia="仿宋" w:cs="仿宋"/>
                <w:sz w:val="24"/>
                <w:szCs w:val="24"/>
              </w:rPr>
              <w:fldChar w:fldCharType="end"/>
            </w: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1</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中层干部出国申请及护照办理</w:t>
            </w:r>
          </w:p>
        </w:tc>
      </w:tr>
      <w:tr>
        <w:tblPrEx>
          <w:tblCellMar>
            <w:top w:w="0" w:type="dxa"/>
            <w:left w:w="108" w:type="dxa"/>
            <w:bottom w:w="0" w:type="dxa"/>
            <w:right w:w="108" w:type="dxa"/>
          </w:tblCellMar>
        </w:tblPrEx>
        <w:trPr>
          <w:trHeight w:val="375" w:hRule="atLeast"/>
        </w:trPr>
        <w:tc>
          <w:tcPr>
            <w:tcW w:w="8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"http://xctzb.dzcmc.com/" \t "http://www.dzcmc.com/_blank" </w:instrText>
            </w:r>
            <w:r>
              <w:rPr>
                <w:rFonts w:hint="eastAsia" w:ascii="仿宋" w:hAnsi="仿宋" w:eastAsia="仿宋" w:cs="仿宋"/>
                <w:sz w:val="24"/>
                <w:szCs w:val="24"/>
              </w:rPr>
              <w:fldChar w:fldCharType="separate"/>
            </w:r>
            <w:r>
              <w:rPr>
                <w:rFonts w:hint="eastAsia" w:ascii="仿宋" w:hAnsi="仿宋" w:eastAsia="仿宋" w:cs="仿宋"/>
                <w:sz w:val="24"/>
                <w:szCs w:val="24"/>
              </w:rPr>
              <w:t>宣传统战部</w:t>
            </w:r>
            <w:r>
              <w:rPr>
                <w:rFonts w:hint="eastAsia" w:ascii="仿宋" w:hAnsi="仿宋" w:eastAsia="仿宋" w:cs="仿宋"/>
                <w:sz w:val="24"/>
                <w:szCs w:val="24"/>
              </w:rPr>
              <w:fldChar w:fldCharType="end"/>
            </w: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2</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讲座/论坛/报告会审批表（境内、境外）</w:t>
            </w:r>
          </w:p>
        </w:tc>
      </w:tr>
      <w:tr>
        <w:tblPrEx>
          <w:tblCellMar>
            <w:top w:w="0" w:type="dxa"/>
            <w:left w:w="108" w:type="dxa"/>
            <w:bottom w:w="0" w:type="dxa"/>
            <w:right w:w="108" w:type="dxa"/>
          </w:tblCellMar>
        </w:tblPrEx>
        <w:trPr>
          <w:trHeight w:val="375" w:hRule="atLeast"/>
        </w:trPr>
        <w:tc>
          <w:tcPr>
            <w:tcW w:w="830"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3</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校内宣传品发布审批表</w:t>
            </w:r>
          </w:p>
        </w:tc>
      </w:tr>
      <w:tr>
        <w:tblPrEx>
          <w:tblCellMar>
            <w:top w:w="0" w:type="dxa"/>
            <w:left w:w="108" w:type="dxa"/>
            <w:bottom w:w="0" w:type="dxa"/>
            <w:right w:w="108" w:type="dxa"/>
          </w:tblCellMar>
        </w:tblPrEx>
        <w:trPr>
          <w:trHeight w:val="375" w:hRule="atLeast"/>
        </w:trPr>
        <w:tc>
          <w:tcPr>
            <w:tcW w:w="830"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4</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校内网站运营审批表</w:t>
            </w:r>
          </w:p>
        </w:tc>
      </w:tr>
      <w:tr>
        <w:tblPrEx>
          <w:tblCellMar>
            <w:top w:w="0" w:type="dxa"/>
            <w:left w:w="108" w:type="dxa"/>
            <w:bottom w:w="0" w:type="dxa"/>
            <w:right w:w="108" w:type="dxa"/>
          </w:tblCellMar>
        </w:tblPrEx>
        <w:trPr>
          <w:trHeight w:val="375" w:hRule="atLeast"/>
        </w:trPr>
        <w:tc>
          <w:tcPr>
            <w:tcW w:w="830"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5</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教职工/学生</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活动场所申请</w:t>
            </w:r>
          </w:p>
        </w:tc>
      </w:tr>
      <w:tr>
        <w:tblPrEx>
          <w:tblCellMar>
            <w:top w:w="0" w:type="dxa"/>
            <w:left w:w="108" w:type="dxa"/>
            <w:bottom w:w="0" w:type="dxa"/>
            <w:right w:w="108" w:type="dxa"/>
          </w:tblCellMar>
        </w:tblPrEx>
        <w:trPr>
          <w:trHeight w:val="375" w:hRule="atLeast"/>
        </w:trPr>
        <w:tc>
          <w:tcPr>
            <w:tcW w:w="830"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6</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教职工/学生</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外来文化活动</w:t>
            </w:r>
          </w:p>
        </w:tc>
      </w:tr>
      <w:tr>
        <w:tblPrEx>
          <w:tblCellMar>
            <w:top w:w="0" w:type="dxa"/>
            <w:left w:w="108" w:type="dxa"/>
            <w:bottom w:w="0" w:type="dxa"/>
            <w:right w:w="108" w:type="dxa"/>
          </w:tblCellMar>
        </w:tblPrEx>
        <w:trPr>
          <w:trHeight w:val="375" w:hRule="atLeast"/>
        </w:trPr>
        <w:tc>
          <w:tcPr>
            <w:tcW w:w="830"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7</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校内宣传设施设置登记表</w:t>
            </w:r>
          </w:p>
        </w:tc>
      </w:tr>
      <w:tr>
        <w:tblPrEx>
          <w:tblCellMar>
            <w:top w:w="0" w:type="dxa"/>
            <w:left w:w="108" w:type="dxa"/>
            <w:bottom w:w="0" w:type="dxa"/>
            <w:right w:w="108" w:type="dxa"/>
          </w:tblCellMar>
        </w:tblPrEx>
        <w:trPr>
          <w:trHeight w:val="375" w:hRule="atLeast"/>
        </w:trPr>
        <w:tc>
          <w:tcPr>
            <w:tcW w:w="830"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8</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校内出版物备案登记表</w:t>
            </w:r>
          </w:p>
        </w:tc>
      </w:tr>
      <w:tr>
        <w:tblPrEx>
          <w:tblCellMar>
            <w:top w:w="0" w:type="dxa"/>
            <w:left w:w="108" w:type="dxa"/>
            <w:bottom w:w="0" w:type="dxa"/>
            <w:right w:w="108" w:type="dxa"/>
          </w:tblCellMar>
        </w:tblPrEx>
        <w:trPr>
          <w:trHeight w:val="375" w:hRule="atLeast"/>
        </w:trPr>
        <w:tc>
          <w:tcPr>
            <w:tcW w:w="830"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9</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教师出国(境)审批备案（因私、因公）</w:t>
            </w:r>
          </w:p>
        </w:tc>
      </w:tr>
      <w:tr>
        <w:tblPrEx>
          <w:tblCellMar>
            <w:top w:w="0" w:type="dxa"/>
            <w:left w:w="108" w:type="dxa"/>
            <w:bottom w:w="0" w:type="dxa"/>
            <w:right w:w="108" w:type="dxa"/>
          </w:tblCellMar>
        </w:tblPrEx>
        <w:trPr>
          <w:trHeight w:val="375" w:hRule="atLeast"/>
        </w:trPr>
        <w:tc>
          <w:tcPr>
            <w:tcW w:w="8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"http://zzrsb.dzcmc.com/" \t "http://www.dzcmc.com/_blank" </w:instrText>
            </w:r>
            <w:r>
              <w:rPr>
                <w:rFonts w:hint="eastAsia" w:ascii="仿宋" w:hAnsi="仿宋" w:eastAsia="仿宋" w:cs="仿宋"/>
                <w:sz w:val="24"/>
                <w:szCs w:val="24"/>
              </w:rPr>
              <w:fldChar w:fldCharType="separate"/>
            </w:r>
            <w:r>
              <w:rPr>
                <w:rFonts w:hint="eastAsia" w:ascii="仿宋" w:hAnsi="仿宋" w:eastAsia="仿宋" w:cs="仿宋"/>
                <w:sz w:val="24"/>
                <w:szCs w:val="24"/>
              </w:rPr>
              <w:t>组织人事部</w:t>
            </w:r>
            <w:r>
              <w:rPr>
                <w:rFonts w:hint="eastAsia" w:ascii="仿宋" w:hAnsi="仿宋" w:eastAsia="仿宋" w:cs="仿宋"/>
                <w:sz w:val="24"/>
                <w:szCs w:val="24"/>
              </w:rPr>
              <w:fldChar w:fldCharType="end"/>
            </w: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10</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收入证明</w:t>
            </w:r>
          </w:p>
        </w:tc>
      </w:tr>
      <w:tr>
        <w:tblPrEx>
          <w:tblCellMar>
            <w:top w:w="0" w:type="dxa"/>
            <w:left w:w="108" w:type="dxa"/>
            <w:bottom w:w="0" w:type="dxa"/>
            <w:right w:w="108" w:type="dxa"/>
          </w:tblCellMar>
        </w:tblPrEx>
        <w:trPr>
          <w:trHeight w:val="375" w:hRule="atLeast"/>
        </w:trPr>
        <w:tc>
          <w:tcPr>
            <w:tcW w:w="830"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11</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教职工请假</w:t>
            </w:r>
          </w:p>
        </w:tc>
      </w:tr>
      <w:tr>
        <w:tblPrEx>
          <w:tblCellMar>
            <w:top w:w="0" w:type="dxa"/>
            <w:left w:w="108" w:type="dxa"/>
            <w:bottom w:w="0" w:type="dxa"/>
            <w:right w:w="108" w:type="dxa"/>
          </w:tblCellMar>
        </w:tblPrEx>
        <w:trPr>
          <w:trHeight w:val="375" w:hRule="atLeast"/>
        </w:trPr>
        <w:tc>
          <w:tcPr>
            <w:tcW w:w="830"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团委</w:t>
            </w: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12</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学生</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校内大型活动申请</w:t>
            </w:r>
          </w:p>
        </w:tc>
      </w:tr>
      <w:tr>
        <w:tblPrEx>
          <w:tblCellMar>
            <w:top w:w="0" w:type="dxa"/>
            <w:left w:w="108" w:type="dxa"/>
            <w:bottom w:w="0" w:type="dxa"/>
            <w:right w:w="108" w:type="dxa"/>
          </w:tblCellMar>
        </w:tblPrEx>
        <w:trPr>
          <w:trHeight w:val="375" w:hRule="atLeast"/>
        </w:trPr>
        <w:tc>
          <w:tcPr>
            <w:tcW w:w="830" w:type="pct"/>
            <w:vMerge w:val="continue"/>
            <w:tcBorders>
              <w:top w:val="nil"/>
              <w:left w:val="single" w:color="auto" w:sz="4" w:space="0"/>
              <w:bottom w:val="single" w:color="000000"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13</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学生</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社团成立申请</w:t>
            </w:r>
          </w:p>
        </w:tc>
      </w:tr>
      <w:tr>
        <w:tblPrEx>
          <w:tblCellMar>
            <w:top w:w="0" w:type="dxa"/>
            <w:left w:w="108" w:type="dxa"/>
            <w:bottom w:w="0" w:type="dxa"/>
            <w:right w:w="108" w:type="dxa"/>
          </w:tblCellMar>
        </w:tblPrEx>
        <w:trPr>
          <w:trHeight w:val="375" w:hRule="atLeast"/>
        </w:trPr>
        <w:tc>
          <w:tcPr>
            <w:tcW w:w="830" w:type="pct"/>
            <w:vMerge w:val="continue"/>
            <w:tcBorders>
              <w:top w:val="nil"/>
              <w:left w:val="single" w:color="auto" w:sz="4" w:space="0"/>
              <w:bottom w:val="single" w:color="000000"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14</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学生</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社团活动申请</w:t>
            </w:r>
          </w:p>
        </w:tc>
      </w:tr>
      <w:tr>
        <w:tblPrEx>
          <w:tblCellMar>
            <w:top w:w="0" w:type="dxa"/>
            <w:left w:w="108" w:type="dxa"/>
            <w:bottom w:w="0" w:type="dxa"/>
            <w:right w:w="108" w:type="dxa"/>
          </w:tblCellMar>
        </w:tblPrEx>
        <w:trPr>
          <w:trHeight w:val="375" w:hRule="atLeast"/>
        </w:trPr>
        <w:tc>
          <w:tcPr>
            <w:tcW w:w="830"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"http://hqc.dzcmc.com/" \t "http://www.dzcmc.com/_blank" </w:instrText>
            </w:r>
            <w:r>
              <w:rPr>
                <w:rFonts w:hint="eastAsia" w:ascii="仿宋" w:hAnsi="仿宋" w:eastAsia="仿宋" w:cs="仿宋"/>
                <w:sz w:val="24"/>
                <w:szCs w:val="24"/>
              </w:rPr>
              <w:fldChar w:fldCharType="separate"/>
            </w:r>
            <w:r>
              <w:rPr>
                <w:rFonts w:hint="eastAsia" w:ascii="仿宋" w:hAnsi="仿宋" w:eastAsia="仿宋" w:cs="仿宋"/>
                <w:sz w:val="24"/>
                <w:szCs w:val="24"/>
              </w:rPr>
              <w:t>后勤服务处</w:t>
            </w:r>
            <w:r>
              <w:rPr>
                <w:rFonts w:hint="eastAsia" w:ascii="仿宋" w:hAnsi="仿宋" w:eastAsia="仿宋" w:cs="仿宋"/>
                <w:sz w:val="24"/>
                <w:szCs w:val="24"/>
              </w:rPr>
              <w:fldChar w:fldCharType="end"/>
            </w: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15</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业务用车</w:t>
            </w:r>
          </w:p>
        </w:tc>
      </w:tr>
      <w:tr>
        <w:tblPrEx>
          <w:tblCellMar>
            <w:top w:w="0" w:type="dxa"/>
            <w:left w:w="108" w:type="dxa"/>
            <w:bottom w:w="0" w:type="dxa"/>
            <w:right w:w="108" w:type="dxa"/>
          </w:tblCellMar>
        </w:tblPrEx>
        <w:trPr>
          <w:trHeight w:val="375" w:hRule="atLeast"/>
        </w:trPr>
        <w:tc>
          <w:tcPr>
            <w:tcW w:w="830" w:type="pct"/>
            <w:vMerge w:val="continue"/>
            <w:tcBorders>
              <w:top w:val="nil"/>
              <w:left w:val="single" w:color="auto" w:sz="4" w:space="0"/>
              <w:bottom w:val="single" w:color="000000"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16</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教职工/学生</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后勤网上报修</w:t>
            </w:r>
          </w:p>
        </w:tc>
      </w:tr>
      <w:tr>
        <w:tblPrEx>
          <w:tblCellMar>
            <w:top w:w="0" w:type="dxa"/>
            <w:left w:w="108" w:type="dxa"/>
            <w:bottom w:w="0" w:type="dxa"/>
            <w:right w:w="108" w:type="dxa"/>
          </w:tblCellMar>
        </w:tblPrEx>
        <w:trPr>
          <w:trHeight w:val="375" w:hRule="atLeast"/>
        </w:trPr>
        <w:tc>
          <w:tcPr>
            <w:tcW w:w="830"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"http://bwc.dzcmc.com/" \t "http://www.dzcmc.com/_blank" </w:instrText>
            </w:r>
            <w:r>
              <w:rPr>
                <w:rFonts w:hint="eastAsia" w:ascii="仿宋" w:hAnsi="仿宋" w:eastAsia="仿宋" w:cs="仿宋"/>
                <w:sz w:val="24"/>
                <w:szCs w:val="24"/>
              </w:rPr>
              <w:fldChar w:fldCharType="separate"/>
            </w:r>
            <w:r>
              <w:rPr>
                <w:rFonts w:hint="eastAsia" w:ascii="仿宋" w:hAnsi="仿宋" w:eastAsia="仿宋" w:cs="仿宋"/>
                <w:sz w:val="24"/>
                <w:szCs w:val="24"/>
              </w:rPr>
              <w:t>安全保卫处</w:t>
            </w:r>
            <w:r>
              <w:rPr>
                <w:rFonts w:hint="eastAsia" w:ascii="仿宋" w:hAnsi="仿宋" w:eastAsia="仿宋" w:cs="仿宋"/>
                <w:sz w:val="24"/>
                <w:szCs w:val="24"/>
              </w:rPr>
              <w:fldChar w:fldCharType="end"/>
            </w: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17</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车辆校内通行许可办理</w:t>
            </w:r>
          </w:p>
        </w:tc>
      </w:tr>
      <w:tr>
        <w:tblPrEx>
          <w:tblCellMar>
            <w:top w:w="0" w:type="dxa"/>
            <w:left w:w="108" w:type="dxa"/>
            <w:bottom w:w="0" w:type="dxa"/>
            <w:right w:w="108" w:type="dxa"/>
          </w:tblCellMar>
        </w:tblPrEx>
        <w:trPr>
          <w:trHeight w:val="375" w:hRule="atLeast"/>
        </w:trPr>
        <w:tc>
          <w:tcPr>
            <w:tcW w:w="8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图书馆</w:t>
            </w:r>
          </w:p>
        </w:tc>
        <w:tc>
          <w:tcPr>
            <w:tcW w:w="40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18</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w:t>
            </w:r>
          </w:p>
        </w:tc>
        <w:tc>
          <w:tcPr>
            <w:tcW w:w="2704"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图书馆学术报告厅申请</w:t>
            </w:r>
          </w:p>
        </w:tc>
      </w:tr>
    </w:tbl>
    <w:p>
      <w:pPr>
        <w:spacing w:line="440" w:lineRule="exact"/>
        <w:ind w:firstLine="420"/>
        <w:jc w:val="center"/>
        <w:rPr>
          <w:rFonts w:hint="eastAsia" w:ascii="仿宋" w:hAnsi="仿宋" w:eastAsia="仿宋" w:cs="仿宋"/>
          <w:b/>
          <w:bCs/>
          <w:sz w:val="24"/>
          <w:szCs w:val="24"/>
        </w:rPr>
      </w:pPr>
    </w:p>
    <w:p>
      <w:pPr>
        <w:spacing w:line="440" w:lineRule="exact"/>
        <w:ind w:firstLine="3132" w:firstLineChars="1300"/>
        <w:jc w:val="both"/>
        <w:rPr>
          <w:rFonts w:hint="eastAsia" w:ascii="仿宋" w:hAnsi="仿宋" w:eastAsia="仿宋" w:cs="仿宋"/>
          <w:b/>
          <w:bCs/>
          <w:sz w:val="24"/>
          <w:szCs w:val="24"/>
          <w:lang w:val="en-US" w:eastAsia="zh-CN"/>
        </w:rPr>
      </w:pPr>
      <w:r>
        <w:rPr>
          <w:rFonts w:hint="eastAsia" w:ascii="仿宋" w:hAnsi="仿宋" w:eastAsia="仿宋" w:cs="仿宋"/>
          <w:b/>
          <w:bCs/>
          <w:sz w:val="24"/>
          <w:szCs w:val="24"/>
        </w:rPr>
        <w:t>链接类</w:t>
      </w:r>
      <w:r>
        <w:rPr>
          <w:rFonts w:hint="eastAsia" w:ascii="仿宋" w:hAnsi="仿宋" w:eastAsia="仿宋" w:cs="仿宋"/>
          <w:b/>
          <w:bCs/>
          <w:sz w:val="24"/>
          <w:szCs w:val="24"/>
          <w:lang w:val="en-US" w:eastAsia="zh-CN"/>
        </w:rPr>
        <w:t>业务</w:t>
      </w:r>
    </w:p>
    <w:tbl>
      <w:tblPr>
        <w:tblStyle w:val="18"/>
        <w:tblW w:w="5000" w:type="pct"/>
        <w:tblInd w:w="0" w:type="dxa"/>
        <w:tblLayout w:type="fixed"/>
        <w:tblCellMar>
          <w:top w:w="0" w:type="dxa"/>
          <w:left w:w="108" w:type="dxa"/>
          <w:bottom w:w="0" w:type="dxa"/>
          <w:right w:w="108" w:type="dxa"/>
        </w:tblCellMar>
      </w:tblPr>
      <w:tblGrid>
        <w:gridCol w:w="1426"/>
        <w:gridCol w:w="690"/>
        <w:gridCol w:w="1799"/>
        <w:gridCol w:w="4607"/>
      </w:tblGrid>
      <w:tr>
        <w:tblPrEx>
          <w:tblCellMar>
            <w:top w:w="0" w:type="dxa"/>
            <w:left w:w="108" w:type="dxa"/>
            <w:bottom w:w="0" w:type="dxa"/>
            <w:right w:w="108" w:type="dxa"/>
          </w:tblCellMar>
        </w:tblPrEx>
        <w:trPr>
          <w:trHeight w:val="375" w:hRule="atLeast"/>
        </w:trPr>
        <w:tc>
          <w:tcPr>
            <w:tcW w:w="83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sz w:val="24"/>
                <w:szCs w:val="24"/>
              </w:rPr>
            </w:pPr>
            <w:r>
              <w:rPr>
                <w:rFonts w:hint="eastAsia" w:ascii="仿宋" w:hAnsi="仿宋" w:eastAsia="仿宋" w:cs="仿宋"/>
                <w:b/>
                <w:sz w:val="24"/>
                <w:szCs w:val="24"/>
              </w:rPr>
              <w:t>部门</w:t>
            </w:r>
          </w:p>
        </w:tc>
        <w:tc>
          <w:tcPr>
            <w:tcW w:w="4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05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sz w:val="24"/>
                <w:szCs w:val="24"/>
              </w:rPr>
            </w:pPr>
            <w:r>
              <w:rPr>
                <w:rFonts w:hint="eastAsia" w:ascii="仿宋" w:hAnsi="仿宋" w:eastAsia="仿宋" w:cs="仿宋"/>
                <w:b/>
                <w:sz w:val="24"/>
                <w:szCs w:val="24"/>
              </w:rPr>
              <w:t>服务对象</w:t>
            </w:r>
          </w:p>
        </w:tc>
        <w:tc>
          <w:tcPr>
            <w:tcW w:w="270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sz w:val="24"/>
                <w:szCs w:val="24"/>
              </w:rPr>
            </w:pPr>
            <w:r>
              <w:rPr>
                <w:rFonts w:hint="eastAsia" w:ascii="仿宋" w:hAnsi="仿宋" w:eastAsia="仿宋" w:cs="仿宋"/>
                <w:b/>
                <w:sz w:val="24"/>
                <w:szCs w:val="24"/>
              </w:rPr>
              <w:t>流程名称</w:t>
            </w:r>
          </w:p>
        </w:tc>
      </w:tr>
      <w:tr>
        <w:tblPrEx>
          <w:tblCellMar>
            <w:top w:w="0" w:type="dxa"/>
            <w:left w:w="108" w:type="dxa"/>
            <w:bottom w:w="0" w:type="dxa"/>
            <w:right w:w="108" w:type="dxa"/>
          </w:tblCellMar>
        </w:tblPrEx>
        <w:trPr>
          <w:trHeight w:val="375" w:hRule="atLeast"/>
        </w:trPr>
        <w:tc>
          <w:tcPr>
            <w:tcW w:w="83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党政办</w:t>
            </w:r>
          </w:p>
        </w:tc>
        <w:tc>
          <w:tcPr>
            <w:tcW w:w="4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1</w:t>
            </w:r>
          </w:p>
        </w:tc>
        <w:tc>
          <w:tcPr>
            <w:tcW w:w="105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w:t>
            </w:r>
          </w:p>
        </w:tc>
        <w:tc>
          <w:tcPr>
            <w:tcW w:w="2703" w:type="pct"/>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会议室借用</w:t>
            </w:r>
          </w:p>
        </w:tc>
      </w:tr>
      <w:tr>
        <w:tblPrEx>
          <w:tblCellMar>
            <w:top w:w="0" w:type="dxa"/>
            <w:left w:w="108" w:type="dxa"/>
            <w:bottom w:w="0" w:type="dxa"/>
            <w:right w:w="108" w:type="dxa"/>
          </w:tblCellMar>
        </w:tblPrEx>
        <w:trPr>
          <w:trHeight w:val="375" w:hRule="atLeast"/>
        </w:trPr>
        <w:tc>
          <w:tcPr>
            <w:tcW w:w="83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2</w:t>
            </w:r>
          </w:p>
        </w:tc>
        <w:tc>
          <w:tcPr>
            <w:tcW w:w="105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w:t>
            </w:r>
          </w:p>
        </w:tc>
        <w:tc>
          <w:tcPr>
            <w:tcW w:w="2703"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公务用车申请</w:t>
            </w:r>
          </w:p>
        </w:tc>
      </w:tr>
      <w:tr>
        <w:tblPrEx>
          <w:tblCellMar>
            <w:top w:w="0" w:type="dxa"/>
            <w:left w:w="108" w:type="dxa"/>
            <w:bottom w:w="0" w:type="dxa"/>
            <w:right w:w="108" w:type="dxa"/>
          </w:tblCellMar>
        </w:tblPrEx>
        <w:trPr>
          <w:trHeight w:val="375" w:hRule="atLeast"/>
        </w:trPr>
        <w:tc>
          <w:tcPr>
            <w:tcW w:w="83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教务处</w:t>
            </w:r>
          </w:p>
        </w:tc>
        <w:tc>
          <w:tcPr>
            <w:tcW w:w="40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3</w:t>
            </w:r>
          </w:p>
        </w:tc>
        <w:tc>
          <w:tcPr>
            <w:tcW w:w="105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教职工/学生</w:t>
            </w:r>
          </w:p>
        </w:tc>
        <w:tc>
          <w:tcPr>
            <w:tcW w:w="2703"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教室预约流程</w:t>
            </w:r>
          </w:p>
        </w:tc>
      </w:tr>
      <w:tr>
        <w:tblPrEx>
          <w:tblCellMar>
            <w:top w:w="0" w:type="dxa"/>
            <w:left w:w="108" w:type="dxa"/>
            <w:bottom w:w="0" w:type="dxa"/>
            <w:right w:w="108" w:type="dxa"/>
          </w:tblCellMar>
        </w:tblPrEx>
        <w:trPr>
          <w:trHeight w:val="375" w:hRule="atLeast"/>
        </w:trPr>
        <w:tc>
          <w:tcPr>
            <w:tcW w:w="836"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4</w:t>
            </w:r>
          </w:p>
        </w:tc>
        <w:tc>
          <w:tcPr>
            <w:tcW w:w="105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教职工</w:t>
            </w:r>
          </w:p>
        </w:tc>
        <w:tc>
          <w:tcPr>
            <w:tcW w:w="2703"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调课流程</w:t>
            </w:r>
          </w:p>
        </w:tc>
      </w:tr>
      <w:tr>
        <w:tblPrEx>
          <w:tblCellMar>
            <w:top w:w="0" w:type="dxa"/>
            <w:left w:w="108" w:type="dxa"/>
            <w:bottom w:w="0" w:type="dxa"/>
            <w:right w:w="108" w:type="dxa"/>
          </w:tblCellMar>
        </w:tblPrEx>
        <w:trPr>
          <w:trHeight w:val="375" w:hRule="atLeast"/>
        </w:trPr>
        <w:tc>
          <w:tcPr>
            <w:tcW w:w="836"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5</w:t>
            </w:r>
          </w:p>
        </w:tc>
        <w:tc>
          <w:tcPr>
            <w:tcW w:w="105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学生</w:t>
            </w:r>
          </w:p>
        </w:tc>
        <w:tc>
          <w:tcPr>
            <w:tcW w:w="2703"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重修申请审核流程</w:t>
            </w:r>
          </w:p>
        </w:tc>
      </w:tr>
      <w:tr>
        <w:tblPrEx>
          <w:tblCellMar>
            <w:top w:w="0" w:type="dxa"/>
            <w:left w:w="108" w:type="dxa"/>
            <w:bottom w:w="0" w:type="dxa"/>
            <w:right w:w="108" w:type="dxa"/>
          </w:tblCellMar>
        </w:tblPrEx>
        <w:trPr>
          <w:trHeight w:val="375" w:hRule="atLeast"/>
        </w:trPr>
        <w:tc>
          <w:tcPr>
            <w:tcW w:w="836"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6</w:t>
            </w:r>
          </w:p>
        </w:tc>
        <w:tc>
          <w:tcPr>
            <w:tcW w:w="105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学生</w:t>
            </w:r>
          </w:p>
        </w:tc>
        <w:tc>
          <w:tcPr>
            <w:tcW w:w="2703"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成绩单盖章</w:t>
            </w:r>
          </w:p>
        </w:tc>
      </w:tr>
      <w:tr>
        <w:tblPrEx>
          <w:tblCellMar>
            <w:top w:w="0" w:type="dxa"/>
            <w:left w:w="108" w:type="dxa"/>
            <w:bottom w:w="0" w:type="dxa"/>
            <w:right w:w="108" w:type="dxa"/>
          </w:tblCellMar>
        </w:tblPrEx>
        <w:trPr>
          <w:trHeight w:val="375" w:hRule="atLeast"/>
        </w:trPr>
        <w:tc>
          <w:tcPr>
            <w:tcW w:w="836"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7</w:t>
            </w:r>
          </w:p>
        </w:tc>
        <w:tc>
          <w:tcPr>
            <w:tcW w:w="105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学生</w:t>
            </w:r>
          </w:p>
        </w:tc>
        <w:tc>
          <w:tcPr>
            <w:tcW w:w="2703"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学籍异动</w:t>
            </w:r>
          </w:p>
        </w:tc>
      </w:tr>
      <w:tr>
        <w:tblPrEx>
          <w:tblCellMar>
            <w:top w:w="0" w:type="dxa"/>
            <w:left w:w="108" w:type="dxa"/>
            <w:bottom w:w="0" w:type="dxa"/>
            <w:right w:w="108" w:type="dxa"/>
          </w:tblCellMar>
        </w:tblPrEx>
        <w:trPr>
          <w:trHeight w:val="375" w:hRule="atLeast"/>
        </w:trPr>
        <w:tc>
          <w:tcPr>
            <w:tcW w:w="836"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8</w:t>
            </w:r>
          </w:p>
        </w:tc>
        <w:tc>
          <w:tcPr>
            <w:tcW w:w="105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学生</w:t>
            </w:r>
          </w:p>
        </w:tc>
        <w:tc>
          <w:tcPr>
            <w:tcW w:w="2703"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补办学生证</w:t>
            </w:r>
          </w:p>
        </w:tc>
      </w:tr>
      <w:tr>
        <w:tblPrEx>
          <w:tblCellMar>
            <w:top w:w="0" w:type="dxa"/>
            <w:left w:w="108" w:type="dxa"/>
            <w:bottom w:w="0" w:type="dxa"/>
            <w:right w:w="108" w:type="dxa"/>
          </w:tblCellMar>
        </w:tblPrEx>
        <w:trPr>
          <w:trHeight w:val="375" w:hRule="atLeast"/>
        </w:trPr>
        <w:tc>
          <w:tcPr>
            <w:tcW w:w="836"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9</w:t>
            </w:r>
          </w:p>
        </w:tc>
        <w:tc>
          <w:tcPr>
            <w:tcW w:w="105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学生</w:t>
            </w:r>
          </w:p>
        </w:tc>
        <w:tc>
          <w:tcPr>
            <w:tcW w:w="2703"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在读证明</w:t>
            </w:r>
          </w:p>
        </w:tc>
      </w:tr>
      <w:tr>
        <w:tblPrEx>
          <w:tblCellMar>
            <w:top w:w="0" w:type="dxa"/>
            <w:left w:w="108" w:type="dxa"/>
            <w:bottom w:w="0" w:type="dxa"/>
            <w:right w:w="108" w:type="dxa"/>
          </w:tblCellMar>
        </w:tblPrEx>
        <w:trPr>
          <w:trHeight w:val="375" w:hRule="atLeast"/>
        </w:trPr>
        <w:tc>
          <w:tcPr>
            <w:tcW w:w="836"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10</w:t>
            </w:r>
          </w:p>
        </w:tc>
        <w:tc>
          <w:tcPr>
            <w:tcW w:w="105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学生</w:t>
            </w:r>
          </w:p>
        </w:tc>
        <w:tc>
          <w:tcPr>
            <w:tcW w:w="2703"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已毕业学生办理各类证明（学位申请书、普通话证书、在校学习经历、身份信息等）</w:t>
            </w:r>
          </w:p>
        </w:tc>
      </w:tr>
      <w:tr>
        <w:tblPrEx>
          <w:tblCellMar>
            <w:top w:w="0" w:type="dxa"/>
            <w:left w:w="108" w:type="dxa"/>
            <w:bottom w:w="0" w:type="dxa"/>
            <w:right w:w="108" w:type="dxa"/>
          </w:tblCellMar>
        </w:tblPrEx>
        <w:trPr>
          <w:trHeight w:val="375" w:hRule="atLeast"/>
        </w:trPr>
        <w:tc>
          <w:tcPr>
            <w:tcW w:w="83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学生处</w:t>
            </w:r>
          </w:p>
        </w:tc>
        <w:tc>
          <w:tcPr>
            <w:tcW w:w="40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11</w:t>
            </w:r>
          </w:p>
        </w:tc>
        <w:tc>
          <w:tcPr>
            <w:tcW w:w="105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学生</w:t>
            </w:r>
          </w:p>
        </w:tc>
        <w:tc>
          <w:tcPr>
            <w:tcW w:w="2703"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毕业生离校流程</w:t>
            </w:r>
          </w:p>
        </w:tc>
      </w:tr>
      <w:tr>
        <w:tblPrEx>
          <w:tblCellMar>
            <w:top w:w="0" w:type="dxa"/>
            <w:left w:w="108" w:type="dxa"/>
            <w:bottom w:w="0" w:type="dxa"/>
            <w:right w:w="108" w:type="dxa"/>
          </w:tblCellMar>
        </w:tblPrEx>
        <w:trPr>
          <w:trHeight w:val="375" w:hRule="atLeast"/>
        </w:trPr>
        <w:tc>
          <w:tcPr>
            <w:tcW w:w="836" w:type="pct"/>
            <w:vMerge w:val="continue"/>
            <w:tcBorders>
              <w:top w:val="nil"/>
              <w:left w:val="single" w:color="auto" w:sz="4" w:space="0"/>
              <w:bottom w:val="single" w:color="000000"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12</w:t>
            </w:r>
          </w:p>
        </w:tc>
        <w:tc>
          <w:tcPr>
            <w:tcW w:w="105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学生</w:t>
            </w:r>
          </w:p>
        </w:tc>
        <w:tc>
          <w:tcPr>
            <w:tcW w:w="2703"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学生走读办理流程</w:t>
            </w:r>
          </w:p>
        </w:tc>
      </w:tr>
      <w:tr>
        <w:tblPrEx>
          <w:tblCellMar>
            <w:top w:w="0" w:type="dxa"/>
            <w:left w:w="108" w:type="dxa"/>
            <w:bottom w:w="0" w:type="dxa"/>
            <w:right w:w="108" w:type="dxa"/>
          </w:tblCellMar>
        </w:tblPrEx>
        <w:trPr>
          <w:trHeight w:val="375" w:hRule="atLeast"/>
        </w:trPr>
        <w:tc>
          <w:tcPr>
            <w:tcW w:w="836" w:type="pct"/>
            <w:vMerge w:val="continue"/>
            <w:tcBorders>
              <w:top w:val="nil"/>
              <w:left w:val="single" w:color="auto" w:sz="4" w:space="0"/>
              <w:bottom w:val="single" w:color="000000"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13</w:t>
            </w:r>
          </w:p>
        </w:tc>
        <w:tc>
          <w:tcPr>
            <w:tcW w:w="105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学生</w:t>
            </w:r>
          </w:p>
        </w:tc>
        <w:tc>
          <w:tcPr>
            <w:tcW w:w="2703"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勤工助学岗位申请</w:t>
            </w:r>
          </w:p>
        </w:tc>
      </w:tr>
      <w:tr>
        <w:tblPrEx>
          <w:tblCellMar>
            <w:top w:w="0" w:type="dxa"/>
            <w:left w:w="108" w:type="dxa"/>
            <w:bottom w:w="0" w:type="dxa"/>
            <w:right w:w="108" w:type="dxa"/>
          </w:tblCellMar>
        </w:tblPrEx>
        <w:trPr>
          <w:trHeight w:val="375" w:hRule="atLeast"/>
        </w:trPr>
        <w:tc>
          <w:tcPr>
            <w:tcW w:w="836" w:type="pct"/>
            <w:vMerge w:val="continue"/>
            <w:tcBorders>
              <w:top w:val="nil"/>
              <w:left w:val="single" w:color="auto" w:sz="4" w:space="0"/>
              <w:bottom w:val="single" w:color="000000" w:sz="4" w:space="0"/>
              <w:right w:val="single" w:color="auto" w:sz="4" w:space="0"/>
            </w:tcBorders>
            <w:shd w:val="clear" w:color="auto" w:fill="auto"/>
            <w:noWrap w:val="0"/>
            <w:vAlign w:val="center"/>
          </w:tcPr>
          <w:p>
            <w:pPr>
              <w:widowControl/>
              <w:jc w:val="left"/>
              <w:rPr>
                <w:rFonts w:hint="eastAsia" w:ascii="仿宋" w:hAnsi="仿宋" w:eastAsia="仿宋" w:cs="仿宋"/>
                <w:sz w:val="24"/>
                <w:szCs w:val="24"/>
              </w:rPr>
            </w:pPr>
          </w:p>
        </w:tc>
        <w:tc>
          <w:tcPr>
            <w:tcW w:w="404"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14</w:t>
            </w:r>
          </w:p>
        </w:tc>
        <w:tc>
          <w:tcPr>
            <w:tcW w:w="105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sz w:val="24"/>
                <w:szCs w:val="24"/>
              </w:rPr>
            </w:pPr>
            <w:r>
              <w:rPr>
                <w:rFonts w:hint="eastAsia" w:ascii="仿宋" w:hAnsi="仿宋" w:eastAsia="仿宋" w:cs="仿宋"/>
                <w:sz w:val="24"/>
                <w:szCs w:val="24"/>
              </w:rPr>
              <w:t>学生</w:t>
            </w:r>
          </w:p>
        </w:tc>
        <w:tc>
          <w:tcPr>
            <w:tcW w:w="2703" w:type="pct"/>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sz w:val="24"/>
                <w:szCs w:val="24"/>
              </w:rPr>
            </w:pPr>
            <w:r>
              <w:rPr>
                <w:rFonts w:hint="eastAsia" w:ascii="仿宋" w:hAnsi="仿宋" w:eastAsia="仿宋" w:cs="仿宋"/>
                <w:sz w:val="24"/>
                <w:szCs w:val="24"/>
              </w:rPr>
              <w:t>心理咨询预约</w:t>
            </w:r>
          </w:p>
        </w:tc>
      </w:tr>
    </w:tbl>
    <w:p>
      <w:pPr>
        <w:numPr>
          <w:ilvl w:val="0"/>
          <w:numId w:val="0"/>
        </w:numPr>
        <w:ind w:firstLine="643" w:firstLineChars="200"/>
        <w:outlineLvl w:val="9"/>
        <w:rPr>
          <w:rFonts w:hint="eastAsia" w:ascii="仿宋_GB2312" w:hAnsi="仿宋_GB2312" w:eastAsia="仿宋_GB2312" w:cs="仿宋_GB2312"/>
          <w:b/>
          <w:bCs/>
          <w:sz w:val="32"/>
          <w:szCs w:val="28"/>
          <w:lang w:val="en-US" w:eastAsia="zh-CN"/>
        </w:rPr>
      </w:pPr>
    </w:p>
    <w:p>
      <w:pPr>
        <w:pStyle w:val="4"/>
        <w:bidi w:val="0"/>
        <w:rPr>
          <w:rFonts w:hint="default" w:ascii="仿宋" w:hAnsi="仿宋" w:eastAsia="仿宋" w:cs="仿宋"/>
          <w:sz w:val="28"/>
          <w:szCs w:val="28"/>
          <w:lang w:val="en-US" w:eastAsia="zh-CN"/>
        </w:rPr>
      </w:pPr>
      <w:bookmarkStart w:id="131" w:name="_Toc24170"/>
      <w:bookmarkStart w:id="132" w:name="_Toc29131"/>
      <w:r>
        <w:rPr>
          <w:rFonts w:hint="eastAsia" w:ascii="仿宋" w:hAnsi="仿宋" w:eastAsia="仿宋" w:cs="仿宋"/>
          <w:sz w:val="28"/>
          <w:szCs w:val="28"/>
          <w:lang w:val="en-US" w:eastAsia="zh-CN"/>
        </w:rPr>
        <w:t>7.8</w:t>
      </w:r>
      <w:bookmarkEnd w:id="131"/>
      <w:r>
        <w:rPr>
          <w:rFonts w:hint="eastAsia" w:ascii="仿宋" w:hAnsi="仿宋" w:eastAsia="仿宋" w:cs="仿宋"/>
          <w:sz w:val="28"/>
          <w:szCs w:val="28"/>
          <w:lang w:val="en-US" w:eastAsia="zh-CN"/>
        </w:rPr>
        <w:t>建设清单</w:t>
      </w:r>
      <w:bookmarkEnd w:id="132"/>
    </w:p>
    <w:p>
      <w:pPr>
        <w:pStyle w:val="5"/>
        <w:bidi w:val="0"/>
        <w:rPr>
          <w:rFonts w:hint="default" w:ascii="仿宋" w:hAnsi="仿宋" w:eastAsia="仿宋" w:cs="仿宋"/>
          <w:sz w:val="28"/>
          <w:szCs w:val="28"/>
          <w:lang w:val="en-US" w:eastAsia="zh-CN"/>
        </w:rPr>
      </w:pPr>
      <w:bookmarkStart w:id="133" w:name="_Toc18854"/>
      <w:r>
        <w:rPr>
          <w:rFonts w:hint="eastAsia" w:ascii="仿宋" w:hAnsi="仿宋" w:eastAsia="仿宋" w:cs="仿宋"/>
          <w:sz w:val="28"/>
          <w:szCs w:val="28"/>
          <w:lang w:val="en-US" w:eastAsia="zh-CN"/>
        </w:rPr>
        <w:t>7.8.1一站式网上办事大厅</w:t>
      </w:r>
      <w:bookmarkEnd w:id="133"/>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09"/>
        <w:gridCol w:w="1275"/>
        <w:gridCol w:w="4820"/>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noWrap w:val="0"/>
            <w:vAlign w:val="top"/>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项目</w:t>
            </w:r>
          </w:p>
        </w:tc>
        <w:tc>
          <w:tcPr>
            <w:tcW w:w="709" w:type="dxa"/>
            <w:shd w:val="clear" w:color="auto" w:fill="auto"/>
            <w:noWrap w:val="0"/>
            <w:vAlign w:val="top"/>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序号</w:t>
            </w:r>
          </w:p>
        </w:tc>
        <w:tc>
          <w:tcPr>
            <w:tcW w:w="1275" w:type="dxa"/>
            <w:shd w:val="clear" w:color="auto" w:fill="auto"/>
            <w:noWrap w:val="0"/>
            <w:vAlign w:val="top"/>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模块/功能</w:t>
            </w:r>
          </w:p>
        </w:tc>
        <w:tc>
          <w:tcPr>
            <w:tcW w:w="4820" w:type="dxa"/>
            <w:shd w:val="clear" w:color="auto" w:fill="auto"/>
            <w:noWrap w:val="0"/>
            <w:vAlign w:val="top"/>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简要描述</w:t>
            </w:r>
          </w:p>
        </w:tc>
        <w:tc>
          <w:tcPr>
            <w:tcW w:w="759" w:type="dxa"/>
            <w:shd w:val="clear" w:color="auto" w:fill="auto"/>
            <w:noWrap w:val="0"/>
            <w:vAlign w:val="top"/>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shd w:val="clear" w:color="auto" w:fill="auto"/>
            <w:noWrap w:val="0"/>
            <w:vAlign w:val="center"/>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网上办事大厅</w:t>
            </w:r>
          </w:p>
        </w:tc>
        <w:tc>
          <w:tcPr>
            <w:tcW w:w="709" w:type="dxa"/>
            <w:shd w:val="clear" w:color="auto" w:fill="auto"/>
            <w:noWrap w:val="0"/>
            <w:vAlign w:val="center"/>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1</w:t>
            </w:r>
          </w:p>
        </w:tc>
        <w:tc>
          <w:tcPr>
            <w:tcW w:w="1275" w:type="dxa"/>
            <w:shd w:val="clear" w:color="auto" w:fill="auto"/>
            <w:noWrap w:val="0"/>
            <w:vAlign w:val="center"/>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lang w:val="en-US" w:eastAsia="zh-CN"/>
              </w:rPr>
              <w:t>门户</w:t>
            </w:r>
            <w:r>
              <w:rPr>
                <w:rFonts w:hint="eastAsia" w:ascii="仿宋" w:hAnsi="仿宋" w:eastAsia="仿宋" w:cs="仿宋"/>
                <w:sz w:val="21"/>
                <w:szCs w:val="21"/>
              </w:rPr>
              <w:t>网站</w:t>
            </w:r>
          </w:p>
        </w:tc>
        <w:tc>
          <w:tcPr>
            <w:tcW w:w="4820" w:type="dxa"/>
            <w:shd w:val="clear" w:color="auto" w:fill="auto"/>
            <w:noWrap w:val="0"/>
            <w:vAlign w:val="top"/>
          </w:tcPr>
          <w:p>
            <w:pPr>
              <w:spacing w:line="440" w:lineRule="exact"/>
              <w:jc w:val="left"/>
              <w:rPr>
                <w:rFonts w:hint="eastAsia" w:ascii="仿宋" w:hAnsi="仿宋" w:eastAsia="仿宋" w:cs="仿宋"/>
                <w:sz w:val="21"/>
                <w:szCs w:val="21"/>
              </w:rPr>
            </w:pPr>
            <w:r>
              <w:rPr>
                <w:rFonts w:hint="eastAsia" w:ascii="仿宋" w:hAnsi="仿宋" w:eastAsia="仿宋" w:cs="仿宋"/>
                <w:sz w:val="21"/>
                <w:szCs w:val="21"/>
              </w:rPr>
              <w:t>提供访问办事大厅的首页，包含教职工和学生的快速入口、热门（推荐）应用、搜索、办事指南、数据和信息的展示等。</w:t>
            </w:r>
          </w:p>
        </w:tc>
        <w:tc>
          <w:tcPr>
            <w:tcW w:w="759" w:type="dxa"/>
            <w:shd w:val="clear" w:color="auto" w:fill="auto"/>
            <w:noWrap w:val="0"/>
            <w:vAlign w:val="center"/>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shd w:val="clear" w:color="auto" w:fill="auto"/>
            <w:noWrap w:val="0"/>
            <w:vAlign w:val="center"/>
          </w:tcPr>
          <w:p>
            <w:pPr>
              <w:spacing w:line="440" w:lineRule="exact"/>
              <w:jc w:val="center"/>
              <w:rPr>
                <w:rFonts w:hint="eastAsia" w:ascii="仿宋" w:hAnsi="仿宋" w:eastAsia="仿宋" w:cs="仿宋"/>
                <w:sz w:val="21"/>
                <w:szCs w:val="21"/>
              </w:rPr>
            </w:pPr>
          </w:p>
        </w:tc>
        <w:tc>
          <w:tcPr>
            <w:tcW w:w="70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275"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事务大厅</w:t>
            </w:r>
          </w:p>
        </w:tc>
        <w:tc>
          <w:tcPr>
            <w:tcW w:w="4820" w:type="dxa"/>
            <w:shd w:val="clear" w:color="auto" w:fill="auto"/>
            <w:noWrap w:val="0"/>
            <w:vAlign w:val="top"/>
          </w:tcPr>
          <w:p>
            <w:pPr>
              <w:spacing w:line="440" w:lineRule="exact"/>
              <w:jc w:val="left"/>
              <w:rPr>
                <w:rFonts w:hint="eastAsia" w:ascii="仿宋" w:hAnsi="仿宋" w:eastAsia="仿宋" w:cs="仿宋"/>
                <w:sz w:val="21"/>
                <w:szCs w:val="21"/>
              </w:rPr>
            </w:pPr>
            <w:r>
              <w:rPr>
                <w:rFonts w:hint="eastAsia" w:ascii="仿宋" w:hAnsi="仿宋" w:eastAsia="仿宋" w:cs="仿宋"/>
                <w:sz w:val="21"/>
                <w:szCs w:val="21"/>
                <w:lang w:val="en-US" w:eastAsia="zh-CN"/>
              </w:rPr>
              <w:t>提供业务数据分类、推荐事务服务、常用事务服务，收藏事务服务、事务热度分享与推荐、一键发起事务办理、搜索引擎、常用操作问答知识库等。</w:t>
            </w:r>
          </w:p>
        </w:tc>
        <w:tc>
          <w:tcPr>
            <w:tcW w:w="75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shd w:val="clear" w:color="auto" w:fill="auto"/>
            <w:noWrap w:val="0"/>
            <w:vAlign w:val="center"/>
          </w:tcPr>
          <w:p>
            <w:pPr>
              <w:spacing w:line="440" w:lineRule="exact"/>
              <w:jc w:val="center"/>
              <w:rPr>
                <w:rFonts w:hint="eastAsia" w:ascii="仿宋" w:hAnsi="仿宋" w:eastAsia="仿宋" w:cs="仿宋"/>
                <w:sz w:val="21"/>
                <w:szCs w:val="21"/>
              </w:rPr>
            </w:pPr>
          </w:p>
        </w:tc>
        <w:tc>
          <w:tcPr>
            <w:tcW w:w="70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275"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个人事务管理</w:t>
            </w:r>
          </w:p>
        </w:tc>
        <w:tc>
          <w:tcPr>
            <w:tcW w:w="4820" w:type="dxa"/>
            <w:shd w:val="clear" w:color="auto" w:fill="auto"/>
            <w:noWrap w:val="0"/>
            <w:vAlign w:val="top"/>
          </w:tcPr>
          <w:p>
            <w:pPr>
              <w:spacing w:line="440" w:lineRule="exact"/>
              <w:jc w:val="left"/>
              <w:rPr>
                <w:rFonts w:hint="eastAsia" w:ascii="仿宋" w:hAnsi="仿宋" w:eastAsia="仿宋" w:cs="仿宋"/>
                <w:sz w:val="21"/>
                <w:szCs w:val="21"/>
              </w:rPr>
            </w:pPr>
            <w:r>
              <w:rPr>
                <w:rFonts w:hint="eastAsia" w:ascii="仿宋" w:hAnsi="仿宋" w:eastAsia="仿宋" w:cs="仿宋"/>
                <w:sz w:val="21"/>
                <w:szCs w:val="21"/>
              </w:rPr>
              <w:t>个人</w:t>
            </w:r>
            <w:r>
              <w:rPr>
                <w:rFonts w:hint="eastAsia" w:ascii="仿宋" w:hAnsi="仿宋" w:eastAsia="仿宋" w:cs="仿宋"/>
                <w:sz w:val="21"/>
                <w:szCs w:val="21"/>
                <w:lang w:val="en-US" w:eastAsia="zh-CN"/>
              </w:rPr>
              <w:t>事务管理</w:t>
            </w:r>
            <w:r>
              <w:rPr>
                <w:rFonts w:hint="eastAsia" w:ascii="仿宋" w:hAnsi="仿宋" w:eastAsia="仿宋" w:cs="仿宋"/>
                <w:sz w:val="21"/>
                <w:szCs w:val="21"/>
              </w:rPr>
              <w:t>，包括已办、待办、办结、办理中等事项，并能维护个人信息。</w:t>
            </w:r>
          </w:p>
        </w:tc>
        <w:tc>
          <w:tcPr>
            <w:tcW w:w="75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shd w:val="clear" w:color="auto" w:fill="auto"/>
            <w:noWrap w:val="0"/>
            <w:vAlign w:val="center"/>
          </w:tcPr>
          <w:p>
            <w:pPr>
              <w:spacing w:line="440" w:lineRule="exact"/>
              <w:jc w:val="center"/>
              <w:rPr>
                <w:rFonts w:hint="eastAsia" w:ascii="仿宋" w:hAnsi="仿宋" w:eastAsia="仿宋" w:cs="仿宋"/>
                <w:sz w:val="21"/>
                <w:szCs w:val="21"/>
              </w:rPr>
            </w:pPr>
          </w:p>
        </w:tc>
        <w:tc>
          <w:tcPr>
            <w:tcW w:w="70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275"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移动事务中心</w:t>
            </w:r>
          </w:p>
        </w:tc>
        <w:tc>
          <w:tcPr>
            <w:tcW w:w="4820" w:type="dxa"/>
            <w:shd w:val="clear" w:color="auto" w:fill="auto"/>
            <w:noWrap w:val="0"/>
            <w:vAlign w:val="top"/>
          </w:tcPr>
          <w:p>
            <w:pPr>
              <w:spacing w:line="440" w:lineRule="exact"/>
              <w:jc w:val="left"/>
              <w:rPr>
                <w:rFonts w:hint="eastAsia" w:ascii="仿宋" w:hAnsi="仿宋" w:eastAsia="仿宋" w:cs="仿宋"/>
                <w:sz w:val="21"/>
                <w:szCs w:val="21"/>
              </w:rPr>
            </w:pPr>
            <w:r>
              <w:rPr>
                <w:rFonts w:hint="eastAsia" w:ascii="仿宋" w:hAnsi="仿宋" w:eastAsia="仿宋" w:cs="仿宋"/>
                <w:sz w:val="21"/>
                <w:szCs w:val="21"/>
              </w:rPr>
              <w:t>根据学校要求，免费对接企业微信，实现业务的办理、审批、查看和消息提示等相关功能。</w:t>
            </w:r>
          </w:p>
        </w:tc>
        <w:tc>
          <w:tcPr>
            <w:tcW w:w="75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shd w:val="clear" w:color="auto" w:fill="auto"/>
            <w:noWrap w:val="0"/>
            <w:vAlign w:val="center"/>
          </w:tcPr>
          <w:p>
            <w:pPr>
              <w:spacing w:line="440" w:lineRule="exact"/>
              <w:jc w:val="center"/>
              <w:rPr>
                <w:rFonts w:hint="eastAsia" w:ascii="仿宋" w:hAnsi="仿宋" w:eastAsia="仿宋" w:cs="仿宋"/>
                <w:sz w:val="21"/>
                <w:szCs w:val="21"/>
              </w:rPr>
            </w:pPr>
          </w:p>
        </w:tc>
        <w:tc>
          <w:tcPr>
            <w:tcW w:w="70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1275"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效能监控</w:t>
            </w:r>
          </w:p>
        </w:tc>
        <w:tc>
          <w:tcPr>
            <w:tcW w:w="4820" w:type="dxa"/>
            <w:shd w:val="clear" w:color="auto" w:fill="auto"/>
            <w:noWrap w:val="0"/>
            <w:vAlign w:val="top"/>
          </w:tcPr>
          <w:p>
            <w:pPr>
              <w:spacing w:line="440" w:lineRule="exact"/>
              <w:jc w:val="left"/>
              <w:rPr>
                <w:rFonts w:hint="eastAsia" w:ascii="仿宋" w:hAnsi="仿宋" w:eastAsia="仿宋" w:cs="仿宋"/>
                <w:sz w:val="21"/>
                <w:szCs w:val="21"/>
              </w:rPr>
            </w:pPr>
            <w:r>
              <w:rPr>
                <w:rFonts w:hint="eastAsia" w:ascii="仿宋" w:hAnsi="仿宋" w:eastAsia="仿宋" w:cs="仿宋"/>
                <w:sz w:val="21"/>
                <w:szCs w:val="21"/>
              </w:rPr>
              <w:t>控制流程的上线、更改、异常流程的流转监控、服务效率分析、业务数据管理、流程统计分析和报表的导出、打印。</w:t>
            </w:r>
          </w:p>
        </w:tc>
        <w:tc>
          <w:tcPr>
            <w:tcW w:w="75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shd w:val="clear" w:color="auto" w:fill="auto"/>
            <w:noWrap w:val="0"/>
            <w:vAlign w:val="center"/>
          </w:tcPr>
          <w:p>
            <w:pPr>
              <w:spacing w:line="440" w:lineRule="exact"/>
              <w:jc w:val="center"/>
              <w:rPr>
                <w:rFonts w:hint="eastAsia" w:ascii="仿宋" w:hAnsi="仿宋" w:eastAsia="仿宋" w:cs="仿宋"/>
                <w:sz w:val="21"/>
                <w:szCs w:val="21"/>
              </w:rPr>
            </w:pPr>
          </w:p>
        </w:tc>
        <w:tc>
          <w:tcPr>
            <w:tcW w:w="70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1275"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事务综合管控</w:t>
            </w:r>
          </w:p>
        </w:tc>
        <w:tc>
          <w:tcPr>
            <w:tcW w:w="4820" w:type="dxa"/>
            <w:shd w:val="clear" w:color="auto" w:fill="auto"/>
            <w:noWrap w:val="0"/>
            <w:vAlign w:val="top"/>
          </w:tcPr>
          <w:p>
            <w:pPr>
              <w:spacing w:line="440" w:lineRule="exact"/>
              <w:jc w:val="left"/>
              <w:rPr>
                <w:rFonts w:hint="eastAsia" w:ascii="仿宋" w:hAnsi="仿宋" w:eastAsia="仿宋" w:cs="仿宋"/>
                <w:sz w:val="21"/>
                <w:szCs w:val="21"/>
              </w:rPr>
            </w:pPr>
            <w:r>
              <w:rPr>
                <w:rFonts w:hint="eastAsia" w:ascii="仿宋" w:hAnsi="仿宋" w:eastAsia="仿宋" w:cs="仿宋"/>
                <w:sz w:val="21"/>
                <w:szCs w:val="21"/>
                <w:lang w:val="en-US" w:eastAsia="zh-CN"/>
              </w:rPr>
              <w:t>提供图标管理、事务维护、模块管理、新闻管理、权限管理、内容管理、页面管理、帮助管理、评价管理等。</w:t>
            </w:r>
          </w:p>
        </w:tc>
        <w:tc>
          <w:tcPr>
            <w:tcW w:w="75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shd w:val="clear" w:color="auto" w:fill="auto"/>
            <w:noWrap w:val="0"/>
            <w:vAlign w:val="top"/>
          </w:tcPr>
          <w:p>
            <w:pPr>
              <w:spacing w:line="440" w:lineRule="exact"/>
              <w:jc w:val="center"/>
              <w:rPr>
                <w:rFonts w:hint="eastAsia" w:ascii="仿宋" w:hAnsi="仿宋" w:eastAsia="仿宋" w:cs="仿宋"/>
                <w:sz w:val="21"/>
                <w:szCs w:val="21"/>
              </w:rPr>
            </w:pPr>
          </w:p>
        </w:tc>
        <w:tc>
          <w:tcPr>
            <w:tcW w:w="709" w:type="dxa"/>
            <w:shd w:val="clear" w:color="auto" w:fill="auto"/>
            <w:noWrap w:val="0"/>
            <w:vAlign w:val="center"/>
          </w:tcPr>
          <w:p>
            <w:pPr>
              <w:spacing w:line="440" w:lineRule="exact"/>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7</w:t>
            </w:r>
          </w:p>
        </w:tc>
        <w:tc>
          <w:tcPr>
            <w:tcW w:w="1275" w:type="dxa"/>
            <w:shd w:val="clear" w:color="auto" w:fill="auto"/>
            <w:noWrap w:val="0"/>
            <w:vAlign w:val="center"/>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流程</w:t>
            </w:r>
            <w:r>
              <w:rPr>
                <w:rFonts w:hint="eastAsia" w:ascii="仿宋" w:hAnsi="仿宋" w:eastAsia="仿宋" w:cs="仿宋"/>
                <w:sz w:val="21"/>
                <w:szCs w:val="21"/>
                <w:lang w:val="en-US" w:eastAsia="zh-CN"/>
              </w:rPr>
              <w:t>管理工具</w:t>
            </w:r>
            <w:r>
              <w:rPr>
                <w:rFonts w:hint="eastAsia" w:ascii="仿宋" w:hAnsi="仿宋" w:eastAsia="仿宋" w:cs="仿宋"/>
                <w:sz w:val="21"/>
                <w:szCs w:val="21"/>
              </w:rPr>
              <w:t>（数量不含链接类流程）</w:t>
            </w:r>
          </w:p>
        </w:tc>
        <w:tc>
          <w:tcPr>
            <w:tcW w:w="4820" w:type="dxa"/>
            <w:shd w:val="clear" w:color="auto" w:fill="auto"/>
            <w:noWrap w:val="0"/>
            <w:vAlign w:val="top"/>
          </w:tcPr>
          <w:p>
            <w:pPr>
              <w:spacing w:line="440" w:lineRule="exact"/>
              <w:jc w:val="left"/>
              <w:rPr>
                <w:rFonts w:hint="eastAsia" w:ascii="仿宋" w:hAnsi="仿宋" w:eastAsia="仿宋" w:cs="仿宋"/>
                <w:sz w:val="21"/>
                <w:szCs w:val="21"/>
              </w:rPr>
            </w:pPr>
            <w:r>
              <w:rPr>
                <w:rFonts w:hint="eastAsia" w:ascii="仿宋" w:hAnsi="仿宋" w:eastAsia="仿宋" w:cs="仿宋"/>
                <w:sz w:val="21"/>
                <w:szCs w:val="21"/>
              </w:rPr>
              <w:t>详情见拟建设流程表：</w:t>
            </w:r>
          </w:p>
          <w:p>
            <w:pPr>
              <w:spacing w:line="440" w:lineRule="exact"/>
              <w:jc w:val="left"/>
              <w:rPr>
                <w:rFonts w:hint="eastAsia" w:ascii="仿宋" w:hAnsi="仿宋" w:eastAsia="仿宋" w:cs="仿宋"/>
                <w:sz w:val="21"/>
                <w:szCs w:val="21"/>
              </w:rPr>
            </w:pPr>
            <w:r>
              <w:rPr>
                <w:rFonts w:hint="eastAsia" w:ascii="仿宋" w:hAnsi="仿宋" w:eastAsia="仿宋" w:cs="仿宋"/>
                <w:sz w:val="21"/>
                <w:szCs w:val="21"/>
              </w:rPr>
              <w:t>1、制作类流程：进行流程的梳理和建设，在建设过程中根据学校要求增加或替换业务流程。</w:t>
            </w:r>
          </w:p>
          <w:p>
            <w:pPr>
              <w:spacing w:line="440" w:lineRule="exact"/>
              <w:jc w:val="left"/>
              <w:rPr>
                <w:rFonts w:hint="eastAsia" w:ascii="仿宋" w:hAnsi="仿宋" w:eastAsia="仿宋" w:cs="仿宋"/>
                <w:sz w:val="21"/>
                <w:szCs w:val="21"/>
                <w:lang w:eastAsia="zh-CN"/>
              </w:rPr>
            </w:pPr>
            <w:r>
              <w:rPr>
                <w:rFonts w:hint="eastAsia" w:ascii="仿宋" w:hAnsi="仿宋" w:eastAsia="仿宋" w:cs="仿宋"/>
                <w:sz w:val="21"/>
                <w:szCs w:val="21"/>
              </w:rPr>
              <w:t>2、链接类流程</w:t>
            </w:r>
            <w:r>
              <w:rPr>
                <w:rFonts w:hint="eastAsia" w:ascii="仿宋" w:hAnsi="仿宋" w:eastAsia="仿宋" w:cs="仿宋"/>
                <w:sz w:val="21"/>
                <w:szCs w:val="21"/>
                <w:lang w:eastAsia="zh-CN"/>
              </w:rPr>
              <w:t>。</w:t>
            </w:r>
          </w:p>
        </w:tc>
        <w:tc>
          <w:tcPr>
            <w:tcW w:w="759" w:type="dxa"/>
            <w:shd w:val="clear" w:color="auto" w:fill="auto"/>
            <w:noWrap w:val="0"/>
            <w:vAlign w:val="center"/>
          </w:tcPr>
          <w:p>
            <w:pPr>
              <w:spacing w:line="44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shd w:val="clear" w:color="auto" w:fill="auto"/>
            <w:noWrap w:val="0"/>
            <w:vAlign w:val="top"/>
          </w:tcPr>
          <w:p>
            <w:pPr>
              <w:spacing w:line="440" w:lineRule="exact"/>
              <w:jc w:val="center"/>
              <w:rPr>
                <w:rFonts w:hint="eastAsia" w:ascii="仿宋" w:hAnsi="仿宋" w:eastAsia="仿宋" w:cs="仿宋"/>
                <w:sz w:val="21"/>
                <w:szCs w:val="21"/>
              </w:rPr>
            </w:pPr>
          </w:p>
        </w:tc>
        <w:tc>
          <w:tcPr>
            <w:tcW w:w="70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w:t>
            </w:r>
          </w:p>
        </w:tc>
        <w:tc>
          <w:tcPr>
            <w:tcW w:w="1275"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系统集成</w:t>
            </w:r>
          </w:p>
        </w:tc>
        <w:tc>
          <w:tcPr>
            <w:tcW w:w="4820" w:type="dxa"/>
            <w:shd w:val="clear" w:color="auto" w:fill="auto"/>
            <w:noWrap w:val="0"/>
            <w:vAlign w:val="top"/>
          </w:tcPr>
          <w:p>
            <w:pPr>
              <w:spacing w:line="440" w:lineRule="exact"/>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依据和学校协商结果集成相关业务系统。</w:t>
            </w:r>
          </w:p>
        </w:tc>
        <w:tc>
          <w:tcPr>
            <w:tcW w:w="75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bl>
    <w:p>
      <w:pPr>
        <w:pStyle w:val="2"/>
        <w:numPr>
          <w:ilvl w:val="0"/>
          <w:numId w:val="0"/>
        </w:numPr>
        <w:rPr>
          <w:rFonts w:hint="eastAsia"/>
          <w:lang w:val="en-US" w:eastAsia="zh-CN"/>
        </w:rPr>
      </w:pPr>
    </w:p>
    <w:p>
      <w:pPr>
        <w:pStyle w:val="5"/>
        <w:bidi w:val="0"/>
        <w:rPr>
          <w:rFonts w:hint="eastAsia" w:ascii="仿宋" w:hAnsi="仿宋" w:eastAsia="仿宋" w:cs="仿宋"/>
          <w:sz w:val="28"/>
          <w:szCs w:val="28"/>
          <w:lang w:val="en-US" w:eastAsia="zh-CN"/>
        </w:rPr>
      </w:pPr>
      <w:bookmarkStart w:id="134" w:name="_Toc16355"/>
      <w:r>
        <w:rPr>
          <w:rFonts w:hint="eastAsia" w:ascii="仿宋" w:hAnsi="仿宋" w:eastAsia="仿宋" w:cs="仿宋"/>
          <w:sz w:val="28"/>
          <w:szCs w:val="28"/>
          <w:lang w:val="en-US" w:eastAsia="zh-CN"/>
        </w:rPr>
        <w:t>7.8.2后勤管理系统</w:t>
      </w:r>
      <w:bookmarkEnd w:id="134"/>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09"/>
        <w:gridCol w:w="1275"/>
        <w:gridCol w:w="4820"/>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noWrap w:val="0"/>
            <w:vAlign w:val="top"/>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项目</w:t>
            </w:r>
          </w:p>
        </w:tc>
        <w:tc>
          <w:tcPr>
            <w:tcW w:w="709" w:type="dxa"/>
            <w:shd w:val="clear" w:color="auto" w:fill="auto"/>
            <w:noWrap w:val="0"/>
            <w:vAlign w:val="top"/>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序号</w:t>
            </w:r>
          </w:p>
        </w:tc>
        <w:tc>
          <w:tcPr>
            <w:tcW w:w="1275" w:type="dxa"/>
            <w:shd w:val="clear" w:color="auto" w:fill="auto"/>
            <w:noWrap w:val="0"/>
            <w:vAlign w:val="top"/>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模块/功能</w:t>
            </w:r>
          </w:p>
        </w:tc>
        <w:tc>
          <w:tcPr>
            <w:tcW w:w="4820" w:type="dxa"/>
            <w:shd w:val="clear" w:color="auto" w:fill="auto"/>
            <w:noWrap w:val="0"/>
            <w:vAlign w:val="top"/>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简要描述</w:t>
            </w:r>
          </w:p>
        </w:tc>
        <w:tc>
          <w:tcPr>
            <w:tcW w:w="759" w:type="dxa"/>
            <w:shd w:val="clear" w:color="auto" w:fill="auto"/>
            <w:noWrap w:val="0"/>
            <w:vAlign w:val="top"/>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后勤管理系统</w:t>
            </w:r>
          </w:p>
        </w:tc>
        <w:tc>
          <w:tcPr>
            <w:tcW w:w="709" w:type="dxa"/>
            <w:shd w:val="clear" w:color="auto" w:fill="auto"/>
            <w:noWrap w:val="0"/>
            <w:vAlign w:val="center"/>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1</w:t>
            </w:r>
          </w:p>
        </w:tc>
        <w:tc>
          <w:tcPr>
            <w:tcW w:w="1275" w:type="dxa"/>
            <w:shd w:val="clear" w:color="auto" w:fill="auto"/>
            <w:noWrap w:val="0"/>
            <w:vAlign w:val="center"/>
          </w:tcPr>
          <w:p>
            <w:pPr>
              <w:spacing w:line="440" w:lineRule="exact"/>
              <w:jc w:val="center"/>
              <w:rPr>
                <w:rFonts w:hint="eastAsia" w:ascii="仿宋" w:hAnsi="仿宋" w:eastAsia="仿宋" w:cs="仿宋"/>
                <w:sz w:val="21"/>
                <w:szCs w:val="21"/>
              </w:rPr>
            </w:pPr>
            <w:r>
              <w:rPr>
                <w:rFonts w:hint="eastAsia" w:ascii="仿宋" w:hAnsi="仿宋" w:eastAsia="仿宋" w:cs="仿宋"/>
                <w:kern w:val="0"/>
                <w:sz w:val="21"/>
                <w:szCs w:val="21"/>
              </w:rPr>
              <w:t>故障报修系统</w:t>
            </w:r>
          </w:p>
        </w:tc>
        <w:tc>
          <w:tcPr>
            <w:tcW w:w="4820" w:type="dxa"/>
            <w:shd w:val="clear" w:color="auto" w:fill="auto"/>
            <w:noWrap w:val="0"/>
            <w:vAlign w:val="top"/>
          </w:tcPr>
          <w:p>
            <w:pPr>
              <w:spacing w:line="440" w:lineRule="exact"/>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发起报修</w:t>
            </w:r>
          </w:p>
          <w:p>
            <w:pPr>
              <w:spacing w:line="440" w:lineRule="exact"/>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报修管理</w:t>
            </w:r>
          </w:p>
          <w:p>
            <w:pPr>
              <w:spacing w:line="440" w:lineRule="exact"/>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报修统计</w:t>
            </w:r>
          </w:p>
        </w:tc>
        <w:tc>
          <w:tcPr>
            <w:tcW w:w="759" w:type="dxa"/>
            <w:shd w:val="clear" w:color="auto" w:fill="auto"/>
            <w:noWrap w:val="0"/>
            <w:vAlign w:val="center"/>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959" w:type="dxa"/>
            <w:vMerge w:val="continue"/>
            <w:shd w:val="clear" w:color="auto" w:fill="auto"/>
            <w:noWrap w:val="0"/>
            <w:vAlign w:val="center"/>
          </w:tcPr>
          <w:p>
            <w:pPr>
              <w:spacing w:line="440" w:lineRule="exact"/>
              <w:jc w:val="center"/>
              <w:rPr>
                <w:rFonts w:hint="eastAsia" w:ascii="仿宋" w:hAnsi="仿宋" w:eastAsia="仿宋" w:cs="仿宋"/>
                <w:sz w:val="21"/>
                <w:szCs w:val="21"/>
              </w:rPr>
            </w:pPr>
          </w:p>
        </w:tc>
        <w:tc>
          <w:tcPr>
            <w:tcW w:w="70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275"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访客登记系统</w:t>
            </w:r>
          </w:p>
        </w:tc>
        <w:tc>
          <w:tcPr>
            <w:tcW w:w="4820" w:type="dxa"/>
            <w:shd w:val="clear" w:color="auto" w:fill="auto"/>
            <w:noWrap w:val="0"/>
            <w:vAlign w:val="top"/>
          </w:tcPr>
          <w:p>
            <w:pPr>
              <w:spacing w:line="440" w:lineRule="exact"/>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系统访客扫码登记模块，提供访客手机网页H5端和门岗管理端。</w:t>
            </w:r>
          </w:p>
        </w:tc>
        <w:tc>
          <w:tcPr>
            <w:tcW w:w="75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shd w:val="clear" w:color="auto" w:fill="auto"/>
            <w:noWrap w:val="0"/>
            <w:vAlign w:val="center"/>
          </w:tcPr>
          <w:p>
            <w:pPr>
              <w:spacing w:line="440" w:lineRule="exact"/>
              <w:jc w:val="center"/>
              <w:rPr>
                <w:rFonts w:hint="eastAsia" w:ascii="仿宋" w:hAnsi="仿宋" w:eastAsia="仿宋" w:cs="仿宋"/>
                <w:sz w:val="21"/>
                <w:szCs w:val="21"/>
              </w:rPr>
            </w:pPr>
          </w:p>
        </w:tc>
        <w:tc>
          <w:tcPr>
            <w:tcW w:w="70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275"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kern w:val="0"/>
                <w:sz w:val="21"/>
                <w:szCs w:val="21"/>
              </w:rPr>
              <w:t>微信小程序</w:t>
            </w:r>
          </w:p>
        </w:tc>
        <w:tc>
          <w:tcPr>
            <w:tcW w:w="4820" w:type="dxa"/>
            <w:shd w:val="clear" w:color="auto" w:fill="auto"/>
            <w:noWrap w:val="0"/>
            <w:vAlign w:val="top"/>
          </w:tcPr>
          <w:p>
            <w:pPr>
              <w:spacing w:line="440" w:lineRule="exact"/>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账号绑定</w:t>
            </w:r>
          </w:p>
          <w:p>
            <w:pPr>
              <w:spacing w:line="440" w:lineRule="exact"/>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来访记录查询</w:t>
            </w:r>
          </w:p>
          <w:p>
            <w:pPr>
              <w:spacing w:line="440" w:lineRule="exact"/>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故障报修</w:t>
            </w:r>
          </w:p>
        </w:tc>
        <w:tc>
          <w:tcPr>
            <w:tcW w:w="75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shd w:val="clear" w:color="auto" w:fill="auto"/>
            <w:noWrap w:val="0"/>
            <w:vAlign w:val="center"/>
          </w:tcPr>
          <w:p>
            <w:pPr>
              <w:spacing w:line="440" w:lineRule="exact"/>
              <w:jc w:val="center"/>
              <w:rPr>
                <w:rFonts w:hint="eastAsia" w:ascii="仿宋" w:hAnsi="仿宋" w:eastAsia="仿宋" w:cs="仿宋"/>
                <w:sz w:val="21"/>
                <w:szCs w:val="21"/>
              </w:rPr>
            </w:pPr>
          </w:p>
        </w:tc>
        <w:tc>
          <w:tcPr>
            <w:tcW w:w="70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275"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kern w:val="0"/>
                <w:sz w:val="21"/>
                <w:szCs w:val="21"/>
              </w:rPr>
              <w:t>系统管理</w:t>
            </w:r>
          </w:p>
        </w:tc>
        <w:tc>
          <w:tcPr>
            <w:tcW w:w="4820" w:type="dxa"/>
            <w:shd w:val="clear" w:color="auto" w:fill="auto"/>
            <w:noWrap w:val="0"/>
            <w:vAlign w:val="top"/>
          </w:tcPr>
          <w:p>
            <w:pPr>
              <w:spacing w:line="440" w:lineRule="exact"/>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基础数据、统一用户、统一权限、数据备份等的管理</w:t>
            </w:r>
          </w:p>
        </w:tc>
        <w:tc>
          <w:tcPr>
            <w:tcW w:w="759" w:type="dxa"/>
            <w:shd w:val="clear" w:color="auto" w:fill="auto"/>
            <w:noWrap w:val="0"/>
            <w:vAlign w:val="center"/>
          </w:tcPr>
          <w:p>
            <w:pPr>
              <w:spacing w:line="44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bl>
    <w:p>
      <w:pPr>
        <w:pStyle w:val="2"/>
        <w:numPr>
          <w:ilvl w:val="0"/>
          <w:numId w:val="0"/>
        </w:numPr>
        <w:rPr>
          <w:rFonts w:hint="default"/>
          <w:lang w:val="en-US" w:eastAsia="zh-CN"/>
        </w:rPr>
      </w:pPr>
    </w:p>
    <w:p>
      <w:pPr>
        <w:pStyle w:val="3"/>
        <w:bidi w:val="0"/>
        <w:rPr>
          <w:rFonts w:hint="eastAsia" w:ascii="仿宋" w:hAnsi="仿宋" w:eastAsia="仿宋" w:cs="仿宋"/>
          <w:b/>
          <w:sz w:val="30"/>
          <w:szCs w:val="30"/>
          <w:lang w:val="en-US" w:eastAsia="zh-CN"/>
        </w:rPr>
      </w:pPr>
      <w:bookmarkStart w:id="135" w:name="_Toc29598"/>
      <w:r>
        <w:rPr>
          <w:rFonts w:hint="eastAsia" w:ascii="仿宋" w:hAnsi="仿宋" w:eastAsia="仿宋" w:cs="仿宋"/>
          <w:b/>
          <w:sz w:val="30"/>
          <w:szCs w:val="30"/>
          <w:lang w:val="en-US" w:eastAsia="zh-CN"/>
        </w:rPr>
        <w:t>八、一体化校园指挥中心建设方案</w:t>
      </w:r>
      <w:bookmarkEnd w:id="135"/>
    </w:p>
    <w:p>
      <w:pPr>
        <w:pStyle w:val="4"/>
        <w:bidi w:val="0"/>
        <w:rPr>
          <w:rFonts w:hint="eastAsia" w:ascii="仿宋" w:hAnsi="仿宋" w:eastAsia="仿宋" w:cs="仿宋"/>
          <w:sz w:val="28"/>
          <w:szCs w:val="28"/>
          <w:lang w:val="en-US" w:eastAsia="zh-CN"/>
        </w:rPr>
      </w:pPr>
      <w:bookmarkStart w:id="136" w:name="_Toc132633665"/>
      <w:bookmarkStart w:id="137" w:name="_Toc40082010"/>
      <w:bookmarkStart w:id="138" w:name="_Toc3394"/>
      <w:bookmarkStart w:id="139" w:name="_Toc16439"/>
      <w:r>
        <w:rPr>
          <w:rFonts w:hint="eastAsia" w:ascii="仿宋" w:hAnsi="仿宋" w:eastAsia="仿宋" w:cs="仿宋"/>
          <w:sz w:val="28"/>
          <w:szCs w:val="28"/>
          <w:lang w:val="en-US" w:eastAsia="zh-CN"/>
        </w:rPr>
        <w:t>8.1建设背景</w:t>
      </w:r>
      <w:bookmarkEnd w:id="136"/>
      <w:bookmarkEnd w:id="137"/>
      <w:bookmarkEnd w:id="138"/>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达州中医药职业学院是经</w:t>
      </w: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"https://baike.baidu.com/item/%E5%9B%9B%E5%B7%9D%E7%9C%81%E4%BA%BA%E6%B0%91%E6%94%BF%E5%BA%9C/8206928?fromModule=lemma_inlink" \t "_blank"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val="en-US" w:eastAsia="zh-CN"/>
        </w:rPr>
        <w:t>四川省人民政府</w:t>
      </w:r>
      <w:r>
        <w:rPr>
          <w:rFonts w:hint="eastAsia" w:ascii="仿宋" w:hAnsi="仿宋" w:eastAsia="仿宋" w:cs="仿宋"/>
          <w:sz w:val="24"/>
          <w:szCs w:val="24"/>
          <w:lang w:val="en-US" w:eastAsia="zh-CN"/>
        </w:rPr>
        <w:fldChar w:fldCharType="end"/>
      </w:r>
      <w:r>
        <w:rPr>
          <w:rFonts w:hint="eastAsia" w:ascii="仿宋" w:hAnsi="仿宋" w:eastAsia="仿宋" w:cs="仿宋"/>
          <w:sz w:val="24"/>
          <w:szCs w:val="24"/>
          <w:lang w:val="en-US" w:eastAsia="zh-CN"/>
        </w:rPr>
        <w:t>批准、</w:t>
      </w: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"https://baike.baidu.com/item/%E6%95%99%E8%82%B2%E9%83%A8/239078?fromModule=lemma_inlink" \t "_blank"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val="en-US" w:eastAsia="zh-CN"/>
        </w:rPr>
        <w:t>教育部</w:t>
      </w:r>
      <w:r>
        <w:rPr>
          <w:rFonts w:hint="eastAsia" w:ascii="仿宋" w:hAnsi="仿宋" w:eastAsia="仿宋" w:cs="仿宋"/>
          <w:sz w:val="24"/>
          <w:szCs w:val="24"/>
          <w:lang w:val="en-US" w:eastAsia="zh-CN"/>
        </w:rPr>
        <w:fldChar w:fldCharType="end"/>
      </w:r>
      <w:r>
        <w:rPr>
          <w:rFonts w:hint="eastAsia" w:ascii="仿宋" w:hAnsi="仿宋" w:eastAsia="仿宋" w:cs="仿宋"/>
          <w:sz w:val="24"/>
          <w:szCs w:val="24"/>
          <w:lang w:val="en-US" w:eastAsia="zh-CN"/>
        </w:rPr>
        <w:t>备案、达州市人民政府举办的公办全日制普通高等职业院校。学校现有10个二级教学单位。《中国教育现代化2035》（中共中央、国务院）加快信息化时代教育变革。建设智能化校园，统筹建设一体化智能化教学、管理与服务平台。《教学信息化2.0行动计划》（教育部 教技〔2018〕6号）构建一体化的“互联网+教育”大平台。引入“平台+教育”服务模式，整合各级各类教育资源公共服务平台和支持系统，逐步实现资源平台、管理平台的互通、衔接与开放。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学校信息化的建设规划也应把信息化、数字化作为核心发展方向之一，力争通过指挥中心业务建设，为数字化转型升级，不断提供服务支撑保障。</w:t>
      </w:r>
    </w:p>
    <w:p>
      <w:pPr>
        <w:pStyle w:val="4"/>
        <w:bidi w:val="0"/>
        <w:rPr>
          <w:rFonts w:hint="default" w:ascii="仿宋" w:hAnsi="仿宋" w:eastAsia="仿宋" w:cs="仿宋"/>
          <w:sz w:val="28"/>
          <w:szCs w:val="28"/>
          <w:lang w:val="en-US" w:eastAsia="zh-CN"/>
        </w:rPr>
      </w:pPr>
      <w:bookmarkStart w:id="140" w:name="_Toc132623974"/>
      <w:bookmarkStart w:id="141" w:name="_Toc132633666"/>
      <w:bookmarkStart w:id="142" w:name="_Toc31981"/>
      <w:r>
        <w:rPr>
          <w:rFonts w:hint="eastAsia" w:ascii="仿宋" w:hAnsi="仿宋" w:eastAsia="仿宋" w:cs="仿宋"/>
          <w:sz w:val="28"/>
          <w:szCs w:val="28"/>
          <w:lang w:val="en-US" w:eastAsia="zh-CN"/>
        </w:rPr>
        <w:t>8.2现状</w:t>
      </w:r>
      <w:bookmarkEnd w:id="140"/>
      <w:bookmarkEnd w:id="141"/>
      <w:r>
        <w:rPr>
          <w:rFonts w:hint="eastAsia" w:ascii="仿宋" w:hAnsi="仿宋" w:eastAsia="仿宋" w:cs="仿宋"/>
          <w:sz w:val="28"/>
          <w:szCs w:val="28"/>
          <w:lang w:val="en-US" w:eastAsia="zh-CN"/>
        </w:rPr>
        <w:t>分析</w:t>
      </w:r>
      <w:bookmarkEnd w:id="14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学校现有教室已经建设了72套智能黑板，但对教室的设备未能实现网络化、集中化、智能化的管理，未建设一体化指挥中心，不能实现对现有教室的集成管控，统一调动。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目前学校没有一个统一展示整个教学运行情况，校园安全情况、考试巡查情况的中心。不能进行高效便捷的管理，不能很好的支撑学校领导听课，专家评估等业务场景。没有中心的建设，也不能解决当前学校面临的设备维护管理困难、人力成本和经济成本居高不下、管理维护效率低下、设备故障率较高的问题。</w:t>
      </w:r>
    </w:p>
    <w:p>
      <w:pPr>
        <w:pStyle w:val="4"/>
        <w:bidi w:val="0"/>
        <w:rPr>
          <w:rFonts w:hint="eastAsia" w:ascii="仿宋" w:hAnsi="仿宋" w:eastAsia="仿宋" w:cs="仿宋"/>
          <w:sz w:val="28"/>
          <w:szCs w:val="28"/>
          <w:lang w:val="en-US" w:eastAsia="zh-CN"/>
        </w:rPr>
      </w:pPr>
      <w:bookmarkStart w:id="143" w:name="_Toc99229960"/>
      <w:bookmarkStart w:id="144" w:name="_Toc132633667"/>
      <w:bookmarkStart w:id="145" w:name="_Toc27222"/>
      <w:r>
        <w:rPr>
          <w:rFonts w:hint="eastAsia" w:ascii="仿宋" w:hAnsi="仿宋" w:eastAsia="仿宋" w:cs="仿宋"/>
          <w:sz w:val="28"/>
          <w:szCs w:val="28"/>
          <w:lang w:val="en-US" w:eastAsia="zh-CN"/>
        </w:rPr>
        <w:t>8.3建设原则</w:t>
      </w:r>
      <w:bookmarkEnd w:id="143"/>
      <w:bookmarkEnd w:id="144"/>
      <w:bookmarkEnd w:id="145"/>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146" w:name="_Toc132633668"/>
      <w:bookmarkStart w:id="147" w:name="_Toc99229962"/>
      <w:r>
        <w:rPr>
          <w:rFonts w:hint="eastAsia" w:ascii="仿宋" w:hAnsi="仿宋" w:eastAsia="仿宋" w:cs="仿宋"/>
          <w:b/>
          <w:bCs/>
          <w:sz w:val="24"/>
          <w:szCs w:val="24"/>
          <w:lang w:val="en-US" w:eastAsia="zh-CN"/>
        </w:rPr>
        <w:t>1、顶层规划，分布实施</w:t>
      </w:r>
      <w:bookmarkEnd w:id="146"/>
      <w:bookmarkEnd w:id="14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从一体化指挥中心数据互联互通与挖掘应用等维度进行互联网+教育的顶层规划设计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基于教育部提出的“需求牵引、应用驱动”的信息化建设思路，以老师、学生的需求为出发点和落脚点，总体规划，分布实施。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148" w:name="_Toc132633669"/>
      <w:bookmarkStart w:id="149" w:name="_Toc99229963"/>
      <w:r>
        <w:rPr>
          <w:rFonts w:hint="eastAsia" w:ascii="仿宋" w:hAnsi="仿宋" w:eastAsia="仿宋" w:cs="仿宋"/>
          <w:b/>
          <w:bCs/>
          <w:sz w:val="24"/>
          <w:szCs w:val="24"/>
          <w:lang w:val="en-US" w:eastAsia="zh-CN"/>
        </w:rPr>
        <w:t>2、技术引领，适度超前</w:t>
      </w:r>
      <w:bookmarkEnd w:id="148"/>
      <w:bookmarkEnd w:id="14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充分应用云网融合技术、视音频技术、人工智能技术、5G技术、物联网技术、大数据挖掘技术、区块链技术、信息安全技术等，确保技术领先性，并适度超前，从而为未来的拓展提供空间。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150" w:name="_Toc132633670"/>
      <w:bookmarkStart w:id="151" w:name="_Toc99229965"/>
      <w:r>
        <w:rPr>
          <w:rFonts w:hint="eastAsia" w:ascii="仿宋" w:hAnsi="仿宋" w:eastAsia="仿宋" w:cs="仿宋"/>
          <w:b/>
          <w:bCs/>
          <w:sz w:val="24"/>
          <w:szCs w:val="24"/>
          <w:lang w:val="en-US" w:eastAsia="zh-CN"/>
        </w:rPr>
        <w:t>3、数据赋能，互联互通</w:t>
      </w:r>
      <w:bookmarkEnd w:id="150"/>
      <w:bookmarkEnd w:id="15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以数据的感知、采集、传输、汇聚、展现、分析、挖掘、智能应用为主线，通过数据赋能各业务的全流程、全链条，为科学决策、精准教学、个性化学习、运行管理、高效服务提供支撑，并通过数量治理实现空间、业务、数据的互联互通，解决信息孤岛。</w:t>
      </w:r>
    </w:p>
    <w:p>
      <w:pPr>
        <w:pStyle w:val="4"/>
        <w:bidi w:val="0"/>
        <w:rPr>
          <w:rFonts w:hint="eastAsia" w:ascii="仿宋" w:hAnsi="仿宋" w:eastAsia="仿宋" w:cs="仿宋"/>
          <w:sz w:val="28"/>
          <w:szCs w:val="28"/>
          <w:lang w:val="en-US" w:eastAsia="zh-CN"/>
        </w:rPr>
      </w:pPr>
      <w:bookmarkStart w:id="152" w:name="_Toc132633671"/>
      <w:bookmarkStart w:id="153" w:name="_Toc22089"/>
      <w:r>
        <w:rPr>
          <w:rFonts w:hint="eastAsia" w:ascii="仿宋" w:hAnsi="仿宋" w:eastAsia="仿宋" w:cs="仿宋"/>
          <w:sz w:val="28"/>
          <w:szCs w:val="28"/>
          <w:lang w:val="en-US" w:eastAsia="zh-CN"/>
        </w:rPr>
        <w:t>8.4建设目标</w:t>
      </w:r>
      <w:bookmarkEnd w:id="152"/>
      <w:bookmarkEnd w:id="15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充分考虑到学校教育教学业务与管理的发展方向，依托于教室端的智能设备、应用平台，通过指挥中心打通各教学空间、校园空间、考试空间等环境，构建网络化、数字化、智能化、智慧化的指挥中心。实现各教学空间、各业务子系统的互联互通，消除信息孤岛、打破数据壁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建设一体化指挥中心，作为教学大脑对外展示的“窗口”，实现指挥中心、运行中心、管理中心、数据中心、教学观摩、综合值班等功能。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具体建设目标如下：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——共建共享共用：打破时空限制，实现跨区域的互联互通，实现学校已经安防、电子巡考的共建、共享、共用。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——创新评估评价体系：通过指挥中心建设，建立过程性评价机制，开展数据驱动下的科学决策，实现从结果式评价到过程性评价的转变。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——促进管理手段提升：通过一体化运行中心的打造，实现远程教学督导、教学观摩、全生命周期的设备管控，利用智能化的手段提高设备管理的及时性、准确性，促进管理与服务水平的提升。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数据辅助管理决策：利用教学数据挖掘和分析技术，可视化展示从教学、资产、资源、管理的数据。如展示全校教学数据展示涵盖老师总数、学生总数、课程总数、课件总数、发作业总数等。根据学生的课件、视频、的学习情况，自动分析掌握学生的学习动态。为管理人员更好地实施教学管理提供决策支持。</w:t>
      </w:r>
    </w:p>
    <w:p>
      <w:pPr>
        <w:pStyle w:val="4"/>
        <w:bidi w:val="0"/>
        <w:rPr>
          <w:rFonts w:hint="eastAsia" w:ascii="仿宋" w:hAnsi="仿宋" w:eastAsia="仿宋" w:cs="仿宋"/>
          <w:sz w:val="28"/>
          <w:szCs w:val="28"/>
          <w:lang w:val="en-US" w:eastAsia="zh-CN"/>
        </w:rPr>
      </w:pPr>
      <w:bookmarkStart w:id="154" w:name="_Toc132633672"/>
      <w:bookmarkStart w:id="155" w:name="_Toc31130"/>
      <w:r>
        <w:rPr>
          <w:rFonts w:hint="eastAsia" w:ascii="仿宋" w:hAnsi="仿宋" w:eastAsia="仿宋" w:cs="仿宋"/>
          <w:sz w:val="28"/>
          <w:szCs w:val="28"/>
          <w:lang w:val="en-US" w:eastAsia="zh-CN"/>
        </w:rPr>
        <w:t>8.5总体设计</w:t>
      </w:r>
      <w:bookmarkEnd w:id="154"/>
      <w:bookmarkEnd w:id="15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体化指挥中心，是对数字化的进一步深化与提升，它综合运用云计算、物联网、移动互联、大数据、人工智能等新兴信息技术，全面感知教学环境、物理环境、在网络空间建立物理环境虚拟影像，将教学环境物理空间和数字空间有机衔接起来，通过在网络空间的计算掌握校园运行规律并反馈、控制物理空间，实现学校智慧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指挥中心整个系统由四部分组成:</w:t>
      </w:r>
    </w:p>
    <w:p>
      <w:pPr>
        <w:spacing w:before="120" w:after="120" w:line="360" w:lineRule="auto"/>
        <w:ind w:firstLine="480"/>
        <w:rPr>
          <w:rFonts w:ascii="仿宋" w:hAnsi="仿宋" w:eastAsia="仿宋" w:cs="仿宋"/>
          <w:sz w:val="30"/>
          <w:szCs w:val="30"/>
        </w:rPr>
      </w:pPr>
      <w:r>
        <w:drawing>
          <wp:inline distT="0" distB="0" distL="0" distR="0">
            <wp:extent cx="4221480" cy="485394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4229078" cy="4863052"/>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高清电视墙显示系统、高清视频采集系统、大屏拼接系统、画面上墙。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①高清电视墙显示系统: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由监视器、高清显示器（LCD）组成，完成视频上墙显示功能。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②高清视频采集系统:(采集+解码)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包括高清半球、高清枪机、高清球机、DVR等前端视频采集设备，台式机电脑画面、笔记本电脑画面采集，完成图像采集功能。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③大屏拼接系统: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图像分割、拼接、组合等多模式输出到电视墙显示。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④画面上墙: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大数据、教室画面、设备运行等画面及应用上墙。</w:t>
      </w:r>
    </w:p>
    <w:p>
      <w:pPr>
        <w:spacing w:line="360" w:lineRule="auto"/>
        <w:rPr>
          <w:rFonts w:hint="eastAsia"/>
        </w:rPr>
      </w:pPr>
    </w:p>
    <w:bookmarkEnd w:id="139"/>
    <w:p>
      <w:pPr>
        <w:pStyle w:val="4"/>
        <w:bidi w:val="0"/>
        <w:rPr>
          <w:rFonts w:hint="eastAsia" w:ascii="仿宋" w:hAnsi="仿宋" w:eastAsia="仿宋" w:cs="仿宋"/>
          <w:sz w:val="28"/>
          <w:szCs w:val="28"/>
          <w:lang w:val="en-US" w:eastAsia="zh-CN"/>
        </w:rPr>
      </w:pPr>
      <w:bookmarkStart w:id="156" w:name="_Toc132633674"/>
      <w:bookmarkStart w:id="157" w:name="_Toc3868"/>
      <w:r>
        <w:rPr>
          <w:rFonts w:hint="eastAsia" w:ascii="仿宋" w:hAnsi="仿宋" w:eastAsia="仿宋" w:cs="仿宋"/>
          <w:sz w:val="28"/>
          <w:szCs w:val="28"/>
          <w:lang w:val="en-US" w:eastAsia="zh-CN"/>
        </w:rPr>
        <w:t>8.6关键性技术指标</w:t>
      </w:r>
      <w:bookmarkEnd w:id="156"/>
      <w:bookmarkEnd w:id="157"/>
    </w:p>
    <w:p>
      <w:pPr>
        <w:pStyle w:val="5"/>
        <w:bidi w:val="0"/>
        <w:rPr>
          <w:rFonts w:hint="eastAsia" w:ascii="仿宋" w:hAnsi="仿宋" w:eastAsia="仿宋" w:cs="仿宋"/>
          <w:sz w:val="28"/>
          <w:szCs w:val="28"/>
          <w:lang w:val="en-US" w:eastAsia="zh-CN"/>
        </w:rPr>
      </w:pPr>
      <w:bookmarkStart w:id="158" w:name="_Toc132633675"/>
      <w:r>
        <w:rPr>
          <w:rFonts w:hint="eastAsia" w:ascii="仿宋" w:hAnsi="仿宋" w:eastAsia="仿宋" w:cs="仿宋"/>
          <w:sz w:val="28"/>
          <w:szCs w:val="28"/>
          <w:lang w:val="en-US" w:eastAsia="zh-CN"/>
        </w:rPr>
        <w:t>8.6.1一体化指挥中心</w:t>
      </w:r>
      <w:bookmarkEnd w:id="15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设一体化指挥中心，作为教学运行对外展示的“窗口”，多种模式可以自由组合切换，满足不同场景的使用需求。实现指挥中心、运行中心、管理中心、数据中心、教学观摩、综合值班等功能。指挥中心可采用分布式建设，后期可扩展建设1个主控中心和N个分控中心建设。</w:t>
      </w:r>
    </w:p>
    <w:p>
      <w:pPr>
        <w:pStyle w:val="6"/>
        <w:bidi w:val="0"/>
        <w:rPr>
          <w:rFonts w:hint="eastAsia" w:ascii="仿宋" w:hAnsi="仿宋" w:eastAsia="仿宋" w:cs="仿宋"/>
          <w:sz w:val="24"/>
          <w:szCs w:val="24"/>
          <w:lang w:val="en-US" w:eastAsia="zh-CN"/>
        </w:rPr>
      </w:pPr>
      <w:bookmarkStart w:id="159" w:name="_Toc132633676"/>
      <w:r>
        <w:rPr>
          <w:rFonts w:hint="eastAsia" w:ascii="仿宋" w:hAnsi="仿宋" w:eastAsia="仿宋" w:cs="仿宋"/>
          <w:sz w:val="24"/>
          <w:szCs w:val="24"/>
          <w:lang w:val="en-US" w:eastAsia="zh-CN"/>
        </w:rPr>
        <w:t>8.6.1.1教学巡视、教学观摩中心</w:t>
      </w:r>
      <w:bookmarkEnd w:id="15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显示预案功能，可将已建教室的摄像机视频输出状态保存为场景，可设置多个场景并可对每个场景进行配置、清空、复制、修改、切换等操作，可实现多个场景轮巡切换、（预案）轮巡；可支撑包括高清半球、高清枪机、高清球机、DVR等前端视频采集设备，台式机电脑画面、笔记本电脑画面采集，完成图像采集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支持1、2、4、6、8、9、12、16、25、32、36、48、64画面分割显示。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主动解码和被动解码两种解码模式，支持直连前端摄像机解码上墙和通过视频转发的方式解码上墙；支持远程录像文件的解码输出。支持开窗、窗口漫游、窗口分屏功能；支持Web方式访问、配置和管理；支持远程获取和配置参数，支持远程导出和导入。实现领导或者专家在中心即可完成远程巡视、教学观摩、教学评估等业务。</w:t>
      </w:r>
    </w:p>
    <w:p>
      <w:pPr>
        <w:pStyle w:val="6"/>
        <w:bidi w:val="0"/>
        <w:rPr>
          <w:rFonts w:hint="eastAsia" w:ascii="仿宋" w:hAnsi="仿宋" w:eastAsia="仿宋" w:cs="仿宋"/>
          <w:sz w:val="24"/>
          <w:szCs w:val="24"/>
          <w:lang w:val="en-US" w:eastAsia="zh-CN"/>
        </w:rPr>
      </w:pPr>
      <w:bookmarkStart w:id="160" w:name="_Toc132633677"/>
      <w:r>
        <w:rPr>
          <w:rFonts w:hint="eastAsia" w:ascii="仿宋" w:hAnsi="仿宋" w:eastAsia="仿宋" w:cs="仿宋"/>
          <w:sz w:val="24"/>
          <w:szCs w:val="24"/>
          <w:lang w:val="en-US" w:eastAsia="zh-CN"/>
        </w:rPr>
        <w:t>8.6.1.2校园安全巡视中心</w:t>
      </w:r>
      <w:bookmarkEnd w:id="16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接入学校已建设的安防管理系统，实现安防视频上墙展示。在中心即可完成校园安全管理巡视。</w:t>
      </w:r>
    </w:p>
    <w:p>
      <w:pPr>
        <w:pStyle w:val="6"/>
        <w:bidi w:val="0"/>
        <w:rPr>
          <w:rFonts w:hint="eastAsia" w:ascii="仿宋" w:hAnsi="仿宋" w:eastAsia="仿宋" w:cs="仿宋"/>
          <w:sz w:val="24"/>
          <w:szCs w:val="24"/>
          <w:lang w:val="en-US" w:eastAsia="zh-CN"/>
        </w:rPr>
      </w:pPr>
      <w:bookmarkStart w:id="161" w:name="_Toc132633678"/>
      <w:r>
        <w:rPr>
          <w:rFonts w:hint="eastAsia" w:ascii="仿宋" w:hAnsi="仿宋" w:eastAsia="仿宋" w:cs="仿宋"/>
          <w:sz w:val="24"/>
          <w:szCs w:val="24"/>
          <w:lang w:val="en-US" w:eastAsia="zh-CN"/>
        </w:rPr>
        <w:t>8.6.1.3电子巡考中心</w:t>
      </w:r>
      <w:bookmarkEnd w:id="16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接入学校已建设的电子巡考系统，通过网管工作站部署巡考系统，实现巡考画面上墙展示。在中心即可完成远程巡考巡查工作。</w:t>
      </w:r>
    </w:p>
    <w:p>
      <w:pPr>
        <w:pStyle w:val="6"/>
        <w:bidi w:val="0"/>
        <w:rPr>
          <w:rFonts w:hint="eastAsia" w:ascii="仿宋" w:hAnsi="仿宋" w:eastAsia="仿宋" w:cs="仿宋"/>
          <w:sz w:val="24"/>
          <w:szCs w:val="24"/>
          <w:lang w:val="en-US" w:eastAsia="zh-CN"/>
        </w:rPr>
      </w:pPr>
      <w:bookmarkStart w:id="162" w:name="_Toc132633679"/>
      <w:r>
        <w:rPr>
          <w:rFonts w:hint="eastAsia" w:ascii="仿宋" w:hAnsi="仿宋" w:eastAsia="仿宋" w:cs="仿宋"/>
          <w:sz w:val="24"/>
          <w:szCs w:val="24"/>
          <w:lang w:val="en-US" w:eastAsia="zh-CN"/>
        </w:rPr>
        <w:t>8.6.1.4远程管控中心</w:t>
      </w:r>
      <w:bookmarkEnd w:id="16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具有多媒体远程管控的教室，系统可灵活设定设备自动开启、关闭时间，可灵活设定课前多少分钟设备自动开启，课后多少分钟设备自动关闭，实现设备的批量开启和关闭；针对教室内的设备可远程控制教室投影机的延时开关机、控制幕布的升降停、教学电脑、中控主机等设备的开关；可远程控制电子讲台电子锁的打开、关闭；可远程对教室端输入信号进行切换，控制投影机等设备的显示。真正实现“远在千里，控在指间”。进行远程管控时，系统可调取教室的视频画面，支持同屏显示老师、学生双视频画面，方便运维人员查看操控后的状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具备关机提醒功能，下课后平台可给教学计算机发送设备关闭倒计时提示功能，教师若需延长使用时间，可根据显示器提示操作即可取消设备关闭。若不进行操作，提示倒计时结束后关闭教室设备。</w:t>
      </w:r>
    </w:p>
    <w:p>
      <w:pPr>
        <w:pStyle w:val="6"/>
        <w:bidi w:val="0"/>
        <w:rPr>
          <w:rFonts w:hint="eastAsia" w:ascii="仿宋" w:hAnsi="仿宋" w:eastAsia="仿宋" w:cs="仿宋"/>
          <w:sz w:val="24"/>
          <w:szCs w:val="24"/>
          <w:lang w:val="en-US" w:eastAsia="zh-CN"/>
        </w:rPr>
      </w:pPr>
      <w:bookmarkStart w:id="163" w:name="_Toc132136840"/>
      <w:bookmarkStart w:id="164" w:name="_Toc132633680"/>
      <w:r>
        <w:rPr>
          <w:rFonts w:hint="eastAsia" w:ascii="仿宋" w:hAnsi="仿宋" w:eastAsia="仿宋" w:cs="仿宋"/>
          <w:sz w:val="24"/>
          <w:szCs w:val="24"/>
          <w:lang w:val="en-US" w:eastAsia="zh-CN"/>
        </w:rPr>
        <w:t>8.6.1.5设备</w:t>
      </w:r>
      <w:bookmarkEnd w:id="163"/>
      <w:r>
        <w:rPr>
          <w:rFonts w:hint="eastAsia" w:ascii="仿宋" w:hAnsi="仿宋" w:eastAsia="仿宋" w:cs="仿宋"/>
          <w:sz w:val="24"/>
          <w:szCs w:val="24"/>
          <w:lang w:val="en-US" w:eastAsia="zh-CN"/>
        </w:rPr>
        <w:t>资产中心</w:t>
      </w:r>
      <w:bookmarkEnd w:id="16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系统可管理学校教室的全部资产，可看到学校整体资产情况的总览，管理者掌握学校设备的具体使用情况。资产信息可批量导入、导出资产的信息。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设备资产可按照校区、教学楼、楼层、教室展示设备信息；支持按照品牌、类型、型号、时间、资产名称、资产编号、教室名称等进行模糊搜索；通过资产管理可管理资产相关信息：如资产名称、编号、品牌、规格型号、设备类型、厂家、使用时长、资产归属、保修截止日期、价值、维修记录信息。可按照资产类型自动统计当前设备总数、闲置设备总数、报废设备总数。</w:t>
      </w:r>
    </w:p>
    <w:p>
      <w:pPr>
        <w:pStyle w:val="6"/>
        <w:bidi w:val="0"/>
        <w:rPr>
          <w:rFonts w:hint="eastAsia" w:ascii="仿宋" w:hAnsi="仿宋" w:eastAsia="仿宋" w:cs="仿宋"/>
          <w:sz w:val="24"/>
          <w:szCs w:val="24"/>
          <w:lang w:val="en-US" w:eastAsia="zh-CN"/>
        </w:rPr>
      </w:pPr>
      <w:bookmarkStart w:id="165" w:name="_Toc132136836"/>
      <w:bookmarkStart w:id="166" w:name="_Toc132633681"/>
      <w:bookmarkStart w:id="167" w:name="_Toc132136837"/>
      <w:r>
        <w:rPr>
          <w:rFonts w:hint="eastAsia" w:ascii="仿宋" w:hAnsi="仿宋" w:eastAsia="仿宋" w:cs="仿宋"/>
          <w:sz w:val="24"/>
          <w:szCs w:val="24"/>
          <w:lang w:val="en-US" w:eastAsia="zh-CN"/>
        </w:rPr>
        <w:t>8.6.1.6设备巡检</w:t>
      </w:r>
      <w:bookmarkEnd w:id="165"/>
      <w:r>
        <w:rPr>
          <w:rFonts w:hint="eastAsia" w:ascii="仿宋" w:hAnsi="仿宋" w:eastAsia="仿宋" w:cs="仿宋"/>
          <w:sz w:val="24"/>
          <w:szCs w:val="24"/>
          <w:lang w:val="en-US" w:eastAsia="zh-CN"/>
        </w:rPr>
        <w:t>中心</w:t>
      </w:r>
      <w:bookmarkEnd w:id="16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系统通过实时巡检，了解设备当前的运行状态、离线状态。支持摄像机状态巡检、教学网关状态巡检、中控状态巡检、电子锁巡检、无线路由巡检、网路读卡器状态巡检、桌面控制器巡检、电脑和服务器是否在线，电脑CPU/内存/硬盘使用情况巡检；当设备处于离线状态、投影机灯泡用时到阈值等自动报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设备自动进行巡检，巡检完后生成故障列表，故障列表按照设备类型，告警类型，告警级别进行分类筛选，可导出故障设备供维修人员使用。</w:t>
      </w:r>
    </w:p>
    <w:bookmarkEnd w:id="167"/>
    <w:p>
      <w:pPr>
        <w:pStyle w:val="6"/>
        <w:bidi w:val="0"/>
        <w:rPr>
          <w:rFonts w:hint="eastAsia" w:ascii="仿宋" w:hAnsi="仿宋" w:eastAsia="仿宋" w:cs="仿宋"/>
          <w:sz w:val="24"/>
          <w:szCs w:val="24"/>
          <w:lang w:val="en-US" w:eastAsia="zh-CN"/>
        </w:rPr>
      </w:pPr>
      <w:bookmarkStart w:id="168" w:name="_Toc132633682"/>
      <w:r>
        <w:rPr>
          <w:rFonts w:hint="eastAsia" w:ascii="仿宋" w:hAnsi="仿宋" w:eastAsia="仿宋" w:cs="仿宋"/>
          <w:sz w:val="24"/>
          <w:szCs w:val="24"/>
          <w:lang w:val="en-US" w:eastAsia="zh-CN"/>
        </w:rPr>
        <w:t>8.6.1.7领导驾驶舱、数据上墙</w:t>
      </w:r>
      <w:bookmarkEnd w:id="16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指挥中心依托教室前端设备，智能硬件采集的数据，汇聚到指挥中心大脑，将原本孤立的教室空间、教学设备、教学系统融为一体化。展示全校教学数据如涵盖老师总数、学生总数、课程总数、课件总数、发作业总数等。根据学生的课件、视频、的学习情况，自动分析掌握学生的学习动态。为管理人员更好地实施教学管理提供决策支持。辅助领导进行科学决策。</w:t>
      </w:r>
    </w:p>
    <w:p>
      <w:pPr>
        <w:pStyle w:val="6"/>
        <w:bidi w:val="0"/>
        <w:rPr>
          <w:rFonts w:hint="eastAsia" w:ascii="仿宋" w:hAnsi="仿宋" w:eastAsia="仿宋" w:cs="仿宋"/>
          <w:sz w:val="24"/>
          <w:szCs w:val="24"/>
          <w:lang w:val="en-US" w:eastAsia="zh-CN"/>
        </w:rPr>
      </w:pPr>
      <w:bookmarkStart w:id="169" w:name="_Toc132136843"/>
      <w:bookmarkStart w:id="170" w:name="_Toc132633683"/>
      <w:r>
        <w:rPr>
          <w:rFonts w:hint="eastAsia" w:ascii="仿宋" w:hAnsi="仿宋" w:eastAsia="仿宋" w:cs="仿宋"/>
          <w:sz w:val="24"/>
          <w:szCs w:val="24"/>
          <w:lang w:val="en-US" w:eastAsia="zh-CN"/>
        </w:rPr>
        <w:t>8.6.1.8教学</w:t>
      </w:r>
      <w:bookmarkEnd w:id="169"/>
      <w:r>
        <w:rPr>
          <w:rFonts w:hint="eastAsia" w:ascii="仿宋" w:hAnsi="仿宋" w:eastAsia="仿宋" w:cs="仿宋"/>
          <w:sz w:val="24"/>
          <w:szCs w:val="24"/>
          <w:lang w:val="en-US" w:eastAsia="zh-CN"/>
        </w:rPr>
        <w:t>资源中心</w:t>
      </w:r>
      <w:bookmarkEnd w:id="17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资源空间汇聚学校老师上课的授课资源、基于教室录制的课堂视频资源、老师的试题资源、微课资源、测验资源等多类型资源，构建线上共建共享平台，服务于老师的备课、教学、教研、经验交流等多业务场景。</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171" w:name="_Toc99230039"/>
      <w:bookmarkStart w:id="172" w:name="_Toc132633684"/>
      <w:r>
        <w:rPr>
          <w:rFonts w:hint="eastAsia" w:ascii="仿宋" w:hAnsi="仿宋" w:eastAsia="仿宋" w:cs="仿宋"/>
          <w:b/>
          <w:bCs/>
          <w:sz w:val="24"/>
          <w:szCs w:val="24"/>
          <w:lang w:val="en-US" w:eastAsia="zh-CN"/>
        </w:rPr>
        <w:t>1、个性化的我的资源</w:t>
      </w:r>
      <w:bookmarkEnd w:id="171"/>
      <w:bookmarkEnd w:id="17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基于教师个人可根据所教课程需要，可上传PPT、视频、图片等多形式的课件资源；可进行试题与测验的题库建设，支持单选题、多选题、填空题、主观题等题目；可对教室录制的课堂视频资源与剪辑的微课资源进行整理。根据自己的特长、需要与喜好，可对资源进行归类整理，设定分享范围、分享人员、分享内容，是否可看可下载等操作，打造个性化的个人资源空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173" w:name="_Toc132633685"/>
      <w:bookmarkStart w:id="174" w:name="_Toc99230040"/>
      <w:r>
        <w:rPr>
          <w:rFonts w:hint="eastAsia" w:ascii="仿宋" w:hAnsi="仿宋" w:eastAsia="仿宋" w:cs="仿宋"/>
          <w:b/>
          <w:bCs/>
          <w:sz w:val="24"/>
          <w:szCs w:val="24"/>
          <w:lang w:val="en-US" w:eastAsia="zh-CN"/>
        </w:rPr>
        <w:t>2、多形态的公共资源</w:t>
      </w:r>
      <w:bookmarkEnd w:id="173"/>
      <w:bookmarkEnd w:id="17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公共资源空间自动汇聚了教师分享的课件、试题、授课视频、微课等各种资源，可按学科、课程、老师进行分类查询或者检索，同学科组的老师可共享资源或协同备课。此外老师上课的试题资源可自动积累到学校的试题库中，可按照学科、课程、创建人、题型、难易程度、创建时间、试题名称等进行精确的分类检索，帮助老师快速查找所需的资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175" w:name="_Toc132633686"/>
      <w:bookmarkStart w:id="176" w:name="_Toc99230041"/>
      <w:r>
        <w:rPr>
          <w:rFonts w:hint="eastAsia" w:ascii="仿宋" w:hAnsi="仿宋" w:eastAsia="仿宋" w:cs="仿宋"/>
          <w:b/>
          <w:bCs/>
          <w:sz w:val="24"/>
          <w:szCs w:val="24"/>
          <w:lang w:val="en-US" w:eastAsia="zh-CN"/>
        </w:rPr>
        <w:t>3、分权限的资源管理</w:t>
      </w:r>
      <w:bookmarkEnd w:id="175"/>
      <w:bookmarkEnd w:id="17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平台通过分级权限设定来构建线上教学资源保障体系。管理员可对上传的资源、录播资源、微课资源、试题库资源、测验库资源进行全流程管理，支持进行资源搜索、资源删除、资源查看、资源审核、取消分享、加精管理等多种操作，确保线上资源空间的有序使用。</w:t>
      </w:r>
    </w:p>
    <w:p>
      <w:pPr>
        <w:pStyle w:val="5"/>
        <w:bidi w:val="0"/>
        <w:rPr>
          <w:rFonts w:hint="eastAsia" w:ascii="仿宋" w:hAnsi="仿宋" w:eastAsia="仿宋" w:cs="仿宋"/>
          <w:sz w:val="28"/>
          <w:szCs w:val="28"/>
          <w:lang w:val="en-US" w:eastAsia="zh-CN"/>
        </w:rPr>
      </w:pPr>
      <w:bookmarkStart w:id="177" w:name="_Toc132633687"/>
      <w:r>
        <w:rPr>
          <w:rFonts w:hint="eastAsia" w:ascii="仿宋" w:hAnsi="仿宋" w:eastAsia="仿宋" w:cs="仿宋"/>
          <w:sz w:val="28"/>
          <w:szCs w:val="28"/>
          <w:lang w:val="en-US" w:eastAsia="zh-CN"/>
        </w:rPr>
        <w:t>8.6.2一体化指挥中心核心设备</w:t>
      </w:r>
      <w:bookmarkEnd w:id="177"/>
    </w:p>
    <w:p>
      <w:pPr>
        <w:pStyle w:val="6"/>
        <w:bidi w:val="0"/>
        <w:rPr>
          <w:rFonts w:hint="eastAsia" w:ascii="仿宋" w:hAnsi="仿宋" w:eastAsia="仿宋" w:cs="仿宋"/>
          <w:sz w:val="24"/>
          <w:szCs w:val="24"/>
          <w:lang w:val="en-US" w:eastAsia="zh-CN"/>
        </w:rPr>
      </w:pPr>
      <w:bookmarkStart w:id="178" w:name="_Toc132633688"/>
      <w:r>
        <w:rPr>
          <w:rFonts w:hint="eastAsia" w:ascii="仿宋" w:hAnsi="仿宋" w:eastAsia="仿宋" w:cs="仿宋"/>
          <w:sz w:val="24"/>
          <w:szCs w:val="24"/>
          <w:lang w:val="en-US" w:eastAsia="zh-CN"/>
        </w:rPr>
        <w:t>8.6.2.1拼接显示单元</w:t>
      </w:r>
      <w:bookmarkEnd w:id="17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 面板尺寸(英寸):55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 分辨率:1920×1080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 物理拼缝(mm):1.7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 色彩数:16.7M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 亮度(cd/m²):500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 对比度:4000:1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 视频输入:1个DVI接口，1个HDMI接口，1个VGA接口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 USB接口:1个USB接口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 控制接口:1个输入RS-232接口，1个输出RS-232接口，1个红外接口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 功耗(W):228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采用3*6的拼接组合，可按学校展示场景需求进行灵活布局</w:t>
      </w:r>
    </w:p>
    <w:p>
      <w:pPr>
        <w:pStyle w:val="6"/>
        <w:bidi w:val="0"/>
        <w:rPr>
          <w:rFonts w:hint="eastAsia" w:ascii="仿宋" w:hAnsi="仿宋" w:eastAsia="仿宋" w:cs="仿宋"/>
          <w:sz w:val="24"/>
          <w:szCs w:val="24"/>
          <w:lang w:val="en-US" w:eastAsia="zh-CN"/>
        </w:rPr>
      </w:pPr>
      <w:bookmarkStart w:id="179" w:name="_Toc132633689"/>
      <w:r>
        <w:rPr>
          <w:rFonts w:hint="eastAsia" w:ascii="仿宋" w:hAnsi="仿宋" w:eastAsia="仿宋" w:cs="仿宋"/>
          <w:sz w:val="24"/>
          <w:szCs w:val="24"/>
          <w:lang w:val="en-US" w:eastAsia="zh-CN"/>
        </w:rPr>
        <w:t>8.6.2.2拼接控制器</w:t>
      </w:r>
      <w:bookmarkEnd w:id="17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支持HDMI、BNC输出口解码输出；支持16路HDMI输出，支持RTSP URL方式从编码设备取流解码，支持直连前端设备解码上墙和通过流媒体转发的方式解码上墙。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支持HDMI、BNC输出口解码输出；支持H.265、H.264、MPEG4等多种编码码流解码，解码性能强劲，最高支持1200W及以下分辨率的H.265/H.264码流解码，支持4K超高清输出；输出分辨率最高支持4K（3840*2160@30HZ）；</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H.265、H.264、MPEG4、MJPEG等主流的编码格式；支持12路1200W，或24路800W，或36路500W，或60路300W，或96路1080P及以下分辨率同时实时解码；支持主动解码和被动解码两种解码模式；支持开窗、窗口漫游功能；支持远程录像文件的解码输出；支持直连前端设备解码上墙和通过流媒体转发的方式解码上墙；支持使用RTSP URL方式从编码设备取流解码；支持音频矩阵，可任意指定解码音频输出口；支持PC机视频信号上墙；</w:t>
      </w:r>
    </w:p>
    <w:p>
      <w:pPr>
        <w:pStyle w:val="6"/>
        <w:bidi w:val="0"/>
        <w:rPr>
          <w:rFonts w:hint="eastAsia" w:ascii="仿宋" w:hAnsi="仿宋" w:eastAsia="仿宋" w:cs="仿宋"/>
          <w:sz w:val="24"/>
          <w:szCs w:val="24"/>
          <w:lang w:val="en-US" w:eastAsia="zh-CN"/>
        </w:rPr>
      </w:pPr>
      <w:bookmarkStart w:id="180" w:name="_Toc132633690"/>
      <w:r>
        <w:rPr>
          <w:rFonts w:hint="eastAsia" w:ascii="仿宋" w:hAnsi="仿宋" w:eastAsia="仿宋" w:cs="仿宋"/>
          <w:sz w:val="24"/>
          <w:szCs w:val="24"/>
          <w:lang w:val="en-US" w:eastAsia="zh-CN"/>
        </w:rPr>
        <w:t>8.6.2.3服务器</w:t>
      </w:r>
      <w:bookmarkEnd w:id="18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1、2U机架式服务器。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2、处理器：配置2颗Intel Xeon 4210（12核 2.2GHz）处理器。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3、内存：配置≥64G DDR4 2933内存。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4、硬盘：配置≥3块2T SATA企业级硬盘；支持2个M.2 SSD组建硬件RAID1；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5、Raid卡：配置独立SAS RAID控制器，≥4G缓存 ，不占用标准后置PCI-E插槽，支持RAID 0/1/5/6/10。部署智能运维相关服务。</w:t>
      </w:r>
    </w:p>
    <w:p>
      <w:pPr>
        <w:pStyle w:val="6"/>
        <w:bidi w:val="0"/>
        <w:rPr>
          <w:rFonts w:hint="eastAsia" w:ascii="仿宋" w:hAnsi="仿宋" w:eastAsia="仿宋" w:cs="仿宋"/>
          <w:sz w:val="24"/>
          <w:szCs w:val="24"/>
          <w:lang w:val="en-US" w:eastAsia="zh-CN"/>
        </w:rPr>
      </w:pPr>
      <w:bookmarkStart w:id="181" w:name="_Toc132633691"/>
      <w:r>
        <w:rPr>
          <w:rFonts w:hint="eastAsia" w:ascii="仿宋" w:hAnsi="仿宋" w:eastAsia="仿宋" w:cs="仿宋"/>
          <w:sz w:val="24"/>
          <w:szCs w:val="24"/>
          <w:lang w:val="en-US" w:eastAsia="zh-CN"/>
        </w:rPr>
        <w:t>8.6.2.4画面分割器</w:t>
      </w:r>
      <w:bookmarkEnd w:id="18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多路高清信号的接入和实时处理，支持图像分割、拼接、组合等多模式输出到电视墙显示，是一款性能强大的高端图像处理设备。采用主控板加输入和输出板的结构，使输入输出端口数量和端口类型可以任意配置，能够在多个显示终端上同时显示多个动态画面。≥16路HDMI输出 画面分割器（支持RTSP URL方式从编码设备取流解码），支持直连前端设备解码上墙和通过流媒体转发的方式解码上墙。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支持VGA、DVI、HDMI、SDI、YPbPr、DP、HDBaseT及IP源多种信号源采集；支持通过流媒体转发的方式解码上墙；≥11个板卡槽位，支持5进6出,也就是支持4路*5进 输入，4路*6出24路输出；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支持单个输出口1/4/9/16画面分割，子窗口全屏切换；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内置矩阵功能，可支持单个信号源开多个窗口同时显示；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客户端提供上墙信号的预览功能，场景的创建，场景切换，方便用户调用信号；</w:t>
      </w:r>
    </w:p>
    <w:p>
      <w:pPr>
        <w:pStyle w:val="6"/>
        <w:bidi w:val="0"/>
        <w:rPr>
          <w:rFonts w:hint="eastAsia" w:ascii="仿宋" w:hAnsi="仿宋" w:eastAsia="仿宋" w:cs="仿宋"/>
          <w:sz w:val="24"/>
          <w:szCs w:val="24"/>
          <w:lang w:val="en-US" w:eastAsia="zh-CN"/>
        </w:rPr>
      </w:pPr>
      <w:bookmarkStart w:id="182" w:name="_Toc132633692"/>
      <w:r>
        <w:rPr>
          <w:rFonts w:hint="eastAsia" w:ascii="仿宋" w:hAnsi="仿宋" w:eastAsia="仿宋" w:cs="仿宋"/>
          <w:sz w:val="24"/>
          <w:szCs w:val="24"/>
          <w:lang w:val="en-US" w:eastAsia="zh-CN"/>
        </w:rPr>
        <w:t>8.6.2.5数字音频处理器</w:t>
      </w:r>
      <w:bookmarkEnd w:id="18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支持中心多路输入输出控制，数字均衡，效果器，滤波器，压限，反馈抑制等的数字处理设备。≥5个话筒输入接口，可分2组独立调节参数。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支持≥32Bit高性能DSP及AD/DA转换器，≥48kHz采样率的专业数字音频处理器。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≥3组线路音频输入，第1组为固定输入通道，另2组为优先输入通道，当第2组或第3组信号接通时会自动切断第1组的音源输入，切断时间可调。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≥6个平衡输出通道，每个通道都可独立调节参数，每个通道参数都可相互复制。</w:t>
      </w:r>
    </w:p>
    <w:p>
      <w:pPr>
        <w:pStyle w:val="6"/>
        <w:bidi w:val="0"/>
        <w:rPr>
          <w:rFonts w:hint="eastAsia" w:ascii="仿宋" w:hAnsi="仿宋" w:eastAsia="仿宋" w:cs="仿宋"/>
          <w:sz w:val="24"/>
          <w:szCs w:val="24"/>
          <w:lang w:val="en-US" w:eastAsia="zh-CN"/>
        </w:rPr>
      </w:pPr>
      <w:bookmarkStart w:id="183" w:name="_Toc132633693"/>
      <w:r>
        <w:rPr>
          <w:rFonts w:hint="eastAsia" w:ascii="仿宋" w:hAnsi="仿宋" w:eastAsia="仿宋" w:cs="仿宋"/>
          <w:sz w:val="24"/>
          <w:szCs w:val="24"/>
          <w:lang w:val="en-US" w:eastAsia="zh-CN"/>
        </w:rPr>
        <w:t>8.6.2.6无线话筒套装</w:t>
      </w:r>
      <w:bookmarkEnd w:id="18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sz w:val="24"/>
          <w:szCs w:val="24"/>
          <w:lang w:val="en-US" w:eastAsia="zh-CN"/>
        </w:rPr>
      </w:pPr>
      <w:r>
        <w:rPr>
          <w:rFonts w:hint="eastAsia" w:ascii="仿宋" w:hAnsi="仿宋" w:eastAsia="仿宋" w:cs="仿宋"/>
          <w:sz w:val="24"/>
          <w:szCs w:val="24"/>
          <w:lang w:val="en-US" w:eastAsia="zh-CN"/>
        </w:rPr>
        <w:t xml:space="preserve">采用DPLL数字锁相环多信道频率合成技术及杂讯自动控制技术，在50MHz频带宽里预先设定好200个频道，利用红外线自动频道追频和系统锁定功能实现本系统内任何一支话筒与任何一台接收机都可以对上频，彻底解决了固定频率麦克风不通用的缺点。特别适合指挥中心多套产品在同一场合使用。 </w:t>
      </w:r>
    </w:p>
    <w:p>
      <w:pPr>
        <w:pStyle w:val="6"/>
        <w:bidi w:val="0"/>
        <w:rPr>
          <w:rFonts w:hint="eastAsia" w:ascii="仿宋" w:hAnsi="仿宋" w:eastAsia="仿宋" w:cs="仿宋"/>
          <w:sz w:val="24"/>
          <w:szCs w:val="24"/>
          <w:lang w:val="en-US" w:eastAsia="zh-CN"/>
        </w:rPr>
      </w:pPr>
      <w:bookmarkStart w:id="184" w:name="_Toc132633694"/>
      <w:r>
        <w:rPr>
          <w:rFonts w:hint="eastAsia" w:ascii="仿宋" w:hAnsi="仿宋" w:eastAsia="仿宋" w:cs="仿宋"/>
          <w:sz w:val="24"/>
          <w:szCs w:val="24"/>
          <w:lang w:val="en-US" w:eastAsia="zh-CN"/>
        </w:rPr>
        <w:t>8.6.2.7摄像机</w:t>
      </w:r>
      <w:bookmarkEnd w:id="18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摄像机采用先进的处理技术和算法，图像效果生动逼真，画面亮度均匀，光色层次感强，清晰度高，色彩还原性好，根据指挥中心开展线上会议需求，进行配置。</w:t>
      </w:r>
    </w:p>
    <w:p/>
    <w:p>
      <w:pPr>
        <w:pStyle w:val="6"/>
        <w:bidi w:val="0"/>
        <w:rPr>
          <w:rFonts w:hint="eastAsia" w:ascii="仿宋" w:hAnsi="仿宋" w:eastAsia="仿宋" w:cs="仿宋"/>
          <w:sz w:val="24"/>
          <w:szCs w:val="24"/>
          <w:lang w:val="en-US" w:eastAsia="zh-CN"/>
        </w:rPr>
      </w:pPr>
      <w:bookmarkStart w:id="185" w:name="_Toc132633695"/>
      <w:r>
        <w:rPr>
          <w:rFonts w:hint="eastAsia" w:ascii="仿宋" w:hAnsi="仿宋" w:eastAsia="仿宋" w:cs="仿宋"/>
          <w:sz w:val="24"/>
          <w:szCs w:val="24"/>
          <w:lang w:val="en-US" w:eastAsia="zh-CN"/>
        </w:rPr>
        <w:t>8.6.2.8场景控制切换终端</w:t>
      </w:r>
      <w:bookmarkEnd w:id="18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根据设备工作状态、窗口显示模式、信号源输入的预案自定义保存功能，可根据显示的要求对场景进行模块化调用，并且可根据需求进行实际、顺序的自动轮巡调用。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eastAsia="仿宋_GB2312"/>
          <w:sz w:val="32"/>
          <w:szCs w:val="32"/>
        </w:rPr>
      </w:pPr>
      <w:r>
        <w:rPr>
          <w:rFonts w:hint="eastAsia" w:ascii="仿宋" w:hAnsi="仿宋" w:eastAsia="仿宋" w:cs="仿宋"/>
          <w:sz w:val="24"/>
          <w:szCs w:val="24"/>
          <w:lang w:val="en-US" w:eastAsia="zh-CN"/>
        </w:rPr>
        <w:t>可根据场景定制播放内容及场景控制模式，一键切换，一体化设计。如实现教学听课、线上评估、远程管控、网上巡查、数据上墙等业务。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根据信号切换需要，事先对所开信号窗口进行预览，等操作好所有窗口再一键发布，确保图像的准确性。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1、多场景一键自动轮训调用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根据设备工作状态、窗口显示模式、信号源输入的预案自定义保存功能，可根据显示的要求对场景进行模块化调用，并且可根据需求进行实际、顺序的自动轮巡调用。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2、编显并行，预演无忧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编辑场景时，不影响当前显示的场景，支持一分钟内快速完成添加临时场景</w:t>
      </w:r>
    </w:p>
    <w:p>
      <w:pPr>
        <w:pStyle w:val="6"/>
        <w:bidi w:val="0"/>
        <w:rPr>
          <w:rFonts w:hint="eastAsia" w:ascii="仿宋" w:hAnsi="仿宋" w:eastAsia="仿宋" w:cs="仿宋"/>
          <w:sz w:val="24"/>
          <w:szCs w:val="24"/>
          <w:lang w:val="en-US" w:eastAsia="zh-CN"/>
        </w:rPr>
      </w:pPr>
      <w:bookmarkStart w:id="186" w:name="_Toc132633696"/>
      <w:r>
        <w:rPr>
          <w:rFonts w:hint="eastAsia" w:ascii="仿宋" w:hAnsi="仿宋" w:eastAsia="仿宋" w:cs="仿宋"/>
          <w:sz w:val="24"/>
          <w:szCs w:val="24"/>
          <w:lang w:val="en-US" w:eastAsia="zh-CN"/>
        </w:rPr>
        <w:t>8.6.2.9操作控制台</w:t>
      </w:r>
      <w:bookmarkEnd w:id="186"/>
    </w:p>
    <w:p/>
    <w:p>
      <w:pPr>
        <w:jc w:val="center"/>
      </w:pPr>
      <w:r>
        <w:drawing>
          <wp:inline distT="0" distB="0" distL="0" distR="0">
            <wp:extent cx="4679950" cy="2415540"/>
            <wp:effectExtent l="0" t="0" r="13970" b="762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1"/>
                    <a:srcRect b="52189"/>
                    <a:stretch>
                      <a:fillRect/>
                    </a:stretch>
                  </pic:blipFill>
                  <pic:spPr>
                    <a:xfrm>
                      <a:off x="0" y="0"/>
                      <a:ext cx="4680572" cy="2415861"/>
                    </a:xfrm>
                    <a:prstGeom prst="rect">
                      <a:avLst/>
                    </a:prstGeom>
                    <a:ln>
                      <a:noFill/>
                    </a:ln>
                  </pic:spPr>
                </pic:pic>
              </a:graphicData>
            </a:graphic>
          </wp:inline>
        </w:drawing>
      </w:r>
    </w:p>
    <w:p>
      <w:pPr>
        <w:jc w:val="center"/>
      </w:pPr>
      <w:r>
        <w:t>需根据深化效果图进行设计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尺寸：尺寸及样式均可按需定制，6联尺寸（6074*980*750mm）10联尺寸（10054*980*750mm）；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台面材料：采用25mm中密度纤维板，表面高压一层HPL，大面板之间采用隐藏式箭头链接，整体连接后平整光滑无缝；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工艺：钢架防静电喷塑处理；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其它：每席配置一个显示器支架，一条五孔六位PDU，一套金属键盘抽屉；</w:t>
      </w:r>
    </w:p>
    <w:p>
      <w:pPr>
        <w:pStyle w:val="2"/>
        <w:ind w:left="0" w:leftChars="0" w:firstLine="0" w:firstLineChars="0"/>
        <w:rPr>
          <w:rFonts w:hint="eastAsia" w:ascii="仿宋" w:hAnsi="仿宋" w:eastAsia="仿宋" w:cs="仿宋"/>
          <w:sz w:val="24"/>
          <w:szCs w:val="24"/>
          <w:lang w:val="en-US" w:eastAsia="zh-CN"/>
        </w:rPr>
      </w:pPr>
    </w:p>
    <w:p>
      <w:pPr>
        <w:rPr>
          <w:rFonts w:hint="eastAsia"/>
          <w:lang w:val="en-US" w:eastAsia="zh-CN"/>
        </w:rPr>
      </w:pPr>
    </w:p>
    <w:p>
      <w:pPr>
        <w:pStyle w:val="2"/>
        <w:ind w:left="0" w:leftChars="0" w:firstLine="0" w:firstLineChars="0"/>
        <w:rPr>
          <w:rFonts w:hint="eastAsia" w:ascii="仿宋" w:hAnsi="仿宋" w:eastAsia="仿宋" w:cs="仿宋"/>
          <w:sz w:val="24"/>
          <w:szCs w:val="24"/>
          <w:lang w:val="en-US" w:eastAsia="zh-CN"/>
        </w:rPr>
      </w:pPr>
    </w:p>
    <w:p>
      <w:pPr>
        <w:pStyle w:val="3"/>
        <w:bidi w:val="0"/>
        <w:rPr>
          <w:rFonts w:hint="eastAsia" w:ascii="仿宋" w:hAnsi="仿宋" w:eastAsia="仿宋" w:cs="仿宋"/>
          <w:b/>
          <w:sz w:val="30"/>
          <w:szCs w:val="30"/>
          <w:lang w:val="en-US" w:eastAsia="zh-CN"/>
        </w:rPr>
      </w:pPr>
      <w:r>
        <w:rPr>
          <w:rFonts w:hint="eastAsia" w:ascii="仿宋" w:hAnsi="仿宋" w:eastAsia="仿宋" w:cs="仿宋"/>
          <w:b/>
          <w:sz w:val="30"/>
          <w:szCs w:val="30"/>
          <w:lang w:val="en-US" w:eastAsia="zh-CN"/>
        </w:rPr>
        <w:t>九、多媒体教室升级改造</w:t>
      </w:r>
    </w:p>
    <w:p>
      <w:pPr>
        <w:pStyle w:val="4"/>
        <w:bidi w:val="0"/>
        <w:rPr>
          <w:rFonts w:hint="eastAsia" w:ascii="仿宋" w:hAnsi="仿宋" w:eastAsia="仿宋" w:cs="仿宋"/>
          <w:sz w:val="28"/>
          <w:szCs w:val="28"/>
          <w:lang w:val="en-US" w:eastAsia="zh-CN"/>
        </w:rPr>
      </w:pPr>
      <w:bookmarkStart w:id="187" w:name="_Toc132623973"/>
      <w:r>
        <w:rPr>
          <w:rFonts w:hint="eastAsia" w:ascii="仿宋" w:hAnsi="仿宋" w:eastAsia="仿宋" w:cs="仿宋"/>
          <w:sz w:val="28"/>
          <w:szCs w:val="28"/>
          <w:lang w:val="en-US" w:eastAsia="zh-CN"/>
        </w:rPr>
        <w:t>9.1建设背景</w:t>
      </w:r>
      <w:bookmarkEnd w:id="187"/>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达州中医药职业学院是经</w:t>
      </w: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"https://baike.baidu.com/item/%E5%9B%9B%E5%B7%9D%E7%9C%81%E4%BA%BA%E6%B0%91%E6%94%BF%E5%BA%9C/8206928?fromModule=lemma_inlink" \t "_blank"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val="en-US" w:eastAsia="zh-CN"/>
        </w:rPr>
        <w:t>四川省人民政府</w:t>
      </w:r>
      <w:r>
        <w:rPr>
          <w:rFonts w:hint="eastAsia" w:ascii="仿宋" w:hAnsi="仿宋" w:eastAsia="仿宋" w:cs="仿宋"/>
          <w:sz w:val="24"/>
          <w:szCs w:val="24"/>
          <w:lang w:val="en-US" w:eastAsia="zh-CN"/>
        </w:rPr>
        <w:fldChar w:fldCharType="end"/>
      </w:r>
      <w:r>
        <w:rPr>
          <w:rFonts w:hint="eastAsia" w:ascii="仿宋" w:hAnsi="仿宋" w:eastAsia="仿宋" w:cs="仿宋"/>
          <w:sz w:val="24"/>
          <w:szCs w:val="24"/>
          <w:lang w:val="en-US" w:eastAsia="zh-CN"/>
        </w:rPr>
        <w:t>批准、</w:t>
      </w: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"https://baike.baidu.com/item/%E6%95%99%E8%82%B2%E9%83%A8/239078?fromModule=lemma_inlink" \t "_blank"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val="en-US" w:eastAsia="zh-CN"/>
        </w:rPr>
        <w:t>教育部</w:t>
      </w:r>
      <w:r>
        <w:rPr>
          <w:rFonts w:hint="eastAsia" w:ascii="仿宋" w:hAnsi="仿宋" w:eastAsia="仿宋" w:cs="仿宋"/>
          <w:sz w:val="24"/>
          <w:szCs w:val="24"/>
          <w:lang w:val="en-US" w:eastAsia="zh-CN"/>
        </w:rPr>
        <w:fldChar w:fldCharType="end"/>
      </w:r>
      <w:r>
        <w:rPr>
          <w:rFonts w:hint="eastAsia" w:ascii="仿宋" w:hAnsi="仿宋" w:eastAsia="仿宋" w:cs="仿宋"/>
          <w:sz w:val="24"/>
          <w:szCs w:val="24"/>
          <w:lang w:val="en-US" w:eastAsia="zh-CN"/>
        </w:rPr>
        <w:t>备案、达州市人民政府举办的公办全日制普通高等职业院校。学校现有10个二级教学单位，开设了护理、中药学、中医康复技术、中药材生产与加工、康复治疗技术、医学检验技术、医学影像技术、药学、助产、中医学、针灸推拿、医学美容技术等12个高职专业和中医、护理、药剂、中药、中医康复技术、中医养生保健等6个中职专业。有在校学生近10000人。学校现有专兼职教师400余人，其中正高级职称22人，副高级职称81人，硕博士教师94人，双师型教师占比超过60%。进入十四五发展期间，国家更加重视教育信息化发展。教育部2022年工作要点提出实施教育数字化战略行动，实施教育数字化战略行动。强化需求牵引，深化融合、创新赋能、应用驱动，积极发展“互联网+教育”，加快推进教育数字转型和智能升级。推进教育新型基础设施建设，建设国家智慧教育公共服务平台，创新数字资源供给模式，丰富数字教育资源和服务供给。指导推进教育信息化新领域新模式试点示范，深化信息技术与教育教学融合创新。强化关键信息基础设施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校十四五规划也应把信息化、数字化作为核心发展方向之一，力争通过教育新基建、现有教室升级改造等一系列业务的数字化转型升级，不断提升教学水平和管理服务标准，支撑学校的高质量人才培养，助力学校的高质量发展目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建设依据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《关于加快建设高水平本科教育 全面提高人才培养能力的意见》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《加快推进教育现代化实施方案（2018—2022年）》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《教育信息化2.0行动计划》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《智慧校园总体框架》GB/T 36342-2018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《教育信息化十年发展规划(2011-2020年)》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《教育信息化数据标准》JY/T1001-2012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《普通高等学校建筑面积指标》（建标191-2018）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《国家中长期教育改革和发展规划纲要（2010-2020年）》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次项目建设范围为教学楼45间教室。本次建设内容包括教室端（视频采集显示系统、音频采集扩声系统、中控管理系统、多媒体讲桌基础设施）的建设、平台端（流媒体及存储系统、教学应用云平台、可视化多媒体网络群控系统）的建设、网络及综合布线系统建设等。</w:t>
      </w:r>
    </w:p>
    <w:p>
      <w:pPr>
        <w:pStyle w:val="4"/>
        <w:bidi w:val="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9.2现状分析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校建有校园一卡通系统，实现了统一的证卡管理平台、统一的结算平台、统一的数据存储和共享平台，做到了“一卡多用、一卡多管”，为提升学校老师授课的便捷性，显示的清晰度，在现有教室中建设了智能黑板，但未能实现网络化、集中化、智能化的管理，未建设网络中控系统、视频采集显示系统、音频采集扩声系统、未能与教务排课系统实现了无缝对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原有45间智能黑板教室不能实现常态化录制、教学巡视、资源自动生成、共建共享等功能，为推进学校信息化建设工作，为师生提供教学精细化服务，提升设备管控能力，本次项目对教室进行改造升级，实现对多媒体教室的统一管控、授课教室的教学巡视、教室内的音频质量提升。</w:t>
      </w:r>
    </w:p>
    <w:p>
      <w:pPr>
        <w:pStyle w:val="4"/>
        <w:bidi w:val="0"/>
        <w:rPr>
          <w:rFonts w:hint="eastAsia" w:ascii="仿宋" w:hAnsi="仿宋" w:eastAsia="仿宋" w:cs="仿宋"/>
          <w:sz w:val="28"/>
          <w:szCs w:val="28"/>
          <w:lang w:val="en-US" w:eastAsia="zh-CN"/>
        </w:rPr>
      </w:pPr>
      <w:bookmarkStart w:id="188" w:name="_Toc132623975"/>
      <w:r>
        <w:rPr>
          <w:rFonts w:hint="eastAsia" w:ascii="仿宋" w:hAnsi="仿宋" w:eastAsia="仿宋" w:cs="仿宋"/>
          <w:sz w:val="28"/>
          <w:szCs w:val="28"/>
          <w:lang w:val="en-US" w:eastAsia="zh-CN"/>
        </w:rPr>
        <w:t>9.3必要性</w:t>
      </w:r>
      <w:bookmarkEnd w:id="18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原有45间教室只建了智能黑板，因无任何管控措施，故障率高，影响教室的正常使用。通过升级改造实现多媒体教室统一管理，按照课表进行智能管控，实现已建设的智能黑板的有效管控，从而提升设备的使用率，降低故障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现有教室未建设音频系统设备、老师授课自带小蜜蜂，老师讲授知识未能很好的传达到每位学生。通过建设音频系统，实现声音的拾取、扩声、远程传输、录课等业务需求。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有教室未能实现资源的沉淀，不能满足学生课后点播复习，老师资源沉淀，领导教学巡视等业务需求，通过建设视频系统，实现教学资源同步化、均衡化，对于提高办学水平和提升资源利用效率起到至关重要的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本项目的建立与实施，顺应了学校信息发建设的发展，建成后可为师生们提供更加优良的教学和学习环境，促进教育教学质量的稳步提高。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eastAsia="仿宋_GB2312"/>
          <w:sz w:val="32"/>
          <w:szCs w:val="32"/>
        </w:rPr>
      </w:pPr>
      <w:r>
        <w:rPr>
          <w:rFonts w:hint="eastAsia" w:ascii="仿宋" w:hAnsi="仿宋" w:eastAsia="仿宋" w:cs="仿宋"/>
          <w:sz w:val="24"/>
          <w:szCs w:val="24"/>
          <w:lang w:val="en-US" w:eastAsia="zh-CN"/>
        </w:rPr>
        <w:t>本项目顺应了国家和教育部提出的要求，同时也能对我校促进教育教学发展、培养优秀创新型人才奠定良好的基础条件。</w:t>
      </w:r>
    </w:p>
    <w:p>
      <w:pPr>
        <w:pStyle w:val="4"/>
        <w:bidi w:val="0"/>
        <w:rPr>
          <w:rFonts w:hint="eastAsia" w:ascii="仿宋" w:hAnsi="仿宋" w:eastAsia="仿宋" w:cs="仿宋"/>
          <w:sz w:val="28"/>
          <w:szCs w:val="28"/>
          <w:lang w:val="en-US" w:eastAsia="zh-CN"/>
        </w:rPr>
      </w:pPr>
      <w:bookmarkStart w:id="189" w:name="_Toc132623976"/>
      <w:r>
        <w:rPr>
          <w:rFonts w:hint="eastAsia" w:ascii="仿宋" w:hAnsi="仿宋" w:eastAsia="仿宋" w:cs="仿宋"/>
          <w:sz w:val="28"/>
          <w:szCs w:val="28"/>
          <w:lang w:val="en-US" w:eastAsia="zh-CN"/>
        </w:rPr>
        <w:t>9.4需求分析</w:t>
      </w:r>
      <w:bookmarkEnd w:id="189"/>
    </w:p>
    <w:p>
      <w:pPr>
        <w:pStyle w:val="5"/>
        <w:bidi w:val="0"/>
        <w:rPr>
          <w:rFonts w:hint="eastAsia" w:ascii="仿宋" w:hAnsi="仿宋" w:eastAsia="仿宋" w:cs="仿宋"/>
          <w:sz w:val="28"/>
          <w:szCs w:val="28"/>
          <w:lang w:val="en-US" w:eastAsia="zh-CN"/>
        </w:rPr>
      </w:pPr>
      <w:bookmarkStart w:id="190" w:name="_Toc132623977"/>
      <w:r>
        <w:rPr>
          <w:rFonts w:hint="eastAsia" w:ascii="仿宋" w:hAnsi="仿宋" w:eastAsia="仿宋" w:cs="仿宋"/>
          <w:sz w:val="28"/>
          <w:szCs w:val="28"/>
          <w:lang w:val="en-US" w:eastAsia="zh-CN"/>
        </w:rPr>
        <w:t>9.4.1业务需求</w:t>
      </w:r>
      <w:bookmarkEnd w:id="19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1．支撑业务需求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该项目包括45间原有教室升级改造支持业务包括：音频系统改造、多媒体教室集中管控、视频系统改造、自动化录播、听评课、教学巡视等。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2.业务边界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本次项目建设覆盖范围为教A楼、教B楼。覆盖68㎡小教室21间，100㎡中型教室21间。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3.业务模式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多媒体教学系统用于满足多媒体教学的基本需求，例如教室扩声、教室拾音、讲台等，并通过网络中控设备实现多媒体教学设备的的远程管理；和满足我校办公信息化的基本需求。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4.业务频度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多媒体教学系统为学校教学提供环境支撑，随教学计划同步运行。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5.业务规模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本次项目业务规模如下：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多媒体教室：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升级改造45间多媒体教室，以上教学信息化设施覆盖于教A楼、教B楼，服务于学院全部师生。</w:t>
      </w:r>
    </w:p>
    <w:p>
      <w:pPr>
        <w:pStyle w:val="5"/>
        <w:bidi w:val="0"/>
        <w:rPr>
          <w:rFonts w:hint="eastAsia" w:ascii="仿宋" w:hAnsi="仿宋" w:eastAsia="仿宋" w:cs="仿宋"/>
          <w:sz w:val="28"/>
          <w:szCs w:val="28"/>
          <w:lang w:val="en-US" w:eastAsia="zh-CN"/>
        </w:rPr>
      </w:pPr>
      <w:bookmarkStart w:id="191" w:name="_Toc132623978"/>
      <w:r>
        <w:rPr>
          <w:rFonts w:hint="eastAsia" w:ascii="仿宋" w:hAnsi="仿宋" w:eastAsia="仿宋" w:cs="仿宋"/>
          <w:sz w:val="28"/>
          <w:szCs w:val="28"/>
          <w:lang w:val="en-US" w:eastAsia="zh-CN"/>
        </w:rPr>
        <w:t>9.4.2数据需求</w:t>
      </w:r>
      <w:bookmarkEnd w:id="19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无论教职员工，还是学生、管理者，都能够从云平台便捷的共享丰富的音、视频课件、文字讲义、等教学内容。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eastAsia="仿宋_GB2312"/>
          <w:sz w:val="32"/>
          <w:szCs w:val="32"/>
        </w:rPr>
      </w:pPr>
      <w:r>
        <w:rPr>
          <w:rFonts w:hint="eastAsia" w:ascii="仿宋" w:hAnsi="仿宋" w:eastAsia="仿宋" w:cs="仿宋"/>
          <w:sz w:val="24"/>
          <w:szCs w:val="24"/>
          <w:lang w:val="en-US" w:eastAsia="zh-CN"/>
        </w:rPr>
        <w:t>针对本次建设的视音频系统，能够利用先进的设备在指挥中心进行任意教室的视音频信号进行调用，也可以通过智能化的设备实现视频画面的录播。此外，云平台，提供了一个易于分类、存储和共享的资源交互和管理服务体系，无论教师、学生，只要在网络环境中，都可以共享这些优质的教学资源；教室常态化授课的内容，存储于云中心的教学资源都中，对于教学资源的网络应用和推广起到了很好的助力。</w:t>
      </w:r>
    </w:p>
    <w:p>
      <w:pPr>
        <w:pStyle w:val="4"/>
        <w:bidi w:val="0"/>
        <w:rPr>
          <w:rFonts w:hint="eastAsia" w:ascii="仿宋" w:hAnsi="仿宋" w:eastAsia="仿宋" w:cs="仿宋"/>
          <w:sz w:val="28"/>
          <w:szCs w:val="28"/>
          <w:lang w:val="en-US" w:eastAsia="zh-CN"/>
        </w:rPr>
      </w:pPr>
      <w:bookmarkStart w:id="192" w:name="_Toc132623979"/>
      <w:r>
        <w:rPr>
          <w:rFonts w:hint="eastAsia" w:ascii="仿宋" w:hAnsi="仿宋" w:eastAsia="仿宋" w:cs="仿宋"/>
          <w:sz w:val="28"/>
          <w:szCs w:val="28"/>
          <w:lang w:val="en-US" w:eastAsia="zh-CN"/>
        </w:rPr>
        <w:t>9.5建设目标</w:t>
      </w:r>
      <w:bookmarkEnd w:id="19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通过多媒体教室升级改造项目的建设为师生提供一个便捷、高效、和谐的教科研环境，保障我校正常的教学信息化需求。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充分整合优质资源和先进技术，构建先进、高效、实用的新型多媒体教室，加强优质教学资源开发与应用，提高教师生应用信息技术水平，更新教学观念，改进教学方法，提高教学效果。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多媒体教室改造按照可扩展建设智慧教室的标准建设，建设完成后可实现以下建设目标：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1、提升教学管理与服务水平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1）实现教学管理的信息化、高效化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通过视音频系统的传输能力、实现听课评课、教学巡视和教学督导等业务提高教学管理效率和水平。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2）实现教学服务保障的信息化、智能化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教学设备的管控实现自动化、远程化、移动化；教学设备出现运行故障可实现远程处理，从而提升服务保障的高效性。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2、教学环境一体化建设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构建基于云+端一体化的教学环境体系。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基于教学云平台，将教室组成一个个网络节点，构建云+端形态的教学环境体系，包括教学管理服务体系、教学资源开发利用体系、设施设备运行维护体系等，完善支持教师、学生、管理者在课前、课堂、课后进行教、学、管、服务等工作。</w:t>
      </w:r>
    </w:p>
    <w:p>
      <w:pPr>
        <w:pStyle w:val="4"/>
        <w:bidi w:val="0"/>
        <w:rPr>
          <w:rFonts w:hint="eastAsia" w:ascii="仿宋" w:hAnsi="仿宋" w:eastAsia="仿宋" w:cs="仿宋"/>
          <w:sz w:val="28"/>
          <w:szCs w:val="28"/>
          <w:lang w:val="en-US" w:eastAsia="zh-CN"/>
        </w:rPr>
      </w:pPr>
      <w:bookmarkStart w:id="193" w:name="_Toc132623980"/>
      <w:r>
        <w:rPr>
          <w:rFonts w:hint="eastAsia" w:ascii="仿宋" w:hAnsi="仿宋" w:eastAsia="仿宋" w:cs="仿宋"/>
          <w:sz w:val="28"/>
          <w:szCs w:val="28"/>
          <w:lang w:val="en-US" w:eastAsia="zh-CN"/>
        </w:rPr>
        <w:t>9.6建设原则</w:t>
      </w:r>
      <w:bookmarkEnd w:id="19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根据达州中医药职业学院教学信息化业务的实际需要和系统建设的目标，本项目设计、建设遵循以下原则：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1、可扩展性原则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满足未来5年学院教学信息系统创建工作开展需要，本项目软硬件系统需要按照教学信息化顶层设计信息化规划体系进行系统的设计，设计方案中要充分考虑到教学信息化发展不同阶段所需要信息技术手段的使用和应用深化，并具有足够的更新、扩充和升级的空间。能够根据今后教学信息化建设工作逐步深入的实际需求扩展软硬件系统功能。同时，本方案在设计中留有冗余，以满足今后的发展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2、先进性原则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项目软硬件系统的技术性能和质量指标应达到国际领先水平，同时系统的安装调试、应用系统开发和操作使用又应简便易行，容易掌握，适合本项目的特点。本项目软硬件系统能够体现当前计算机应用技术、计算机控制技术与物联网技术的最新发展水平，适应时代发展的要求。同时本系统是面向学校各级管理部门使用的系统，其功能的配置以能给用户提供舒适、安全、方便、快捷为准则，其操作应简便易学。</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3、成熟性原则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本项目软硬件系统的设计应该尽量的采用经过市场证实的成熟技术，减少技术风险。</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4、标准化和规范化原则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本项目软硬件系统严格遵循国家及地方的有关法律法规和技术规范的要求，从业务、技术、运行管理等方面对项目的整体建设和实施进行初步设计，充分体现标准化和规范化。</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5、安全性原则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项目软硬件系统严格遵循国家及地方的有关信息系统安全保密的有关政策、标准和规范的要求，使信息系统的在网络、应用、数据信息等多层面获得有力的安全保障。并且采用业界成熟的应用安全技术，切实保证系统安全和数据保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6、可实施性及实施规范性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本项目软硬件系统设计在充分满足学院当前及未来应用发展的基础之上，注意考虑工程及维护实施的可能性与方便性，要具有可操作性。在后续实施过程中，遵循国家相应设计、施工标准和规范。</w:t>
      </w:r>
    </w:p>
    <w:p>
      <w:pPr>
        <w:pStyle w:val="4"/>
        <w:bidi w:val="0"/>
        <w:rPr>
          <w:rFonts w:hint="eastAsia" w:ascii="仿宋" w:hAnsi="仿宋" w:eastAsia="仿宋" w:cs="仿宋"/>
          <w:sz w:val="28"/>
          <w:szCs w:val="28"/>
          <w:lang w:val="en-US" w:eastAsia="zh-CN"/>
        </w:rPr>
      </w:pPr>
      <w:bookmarkStart w:id="194" w:name="_Toc132623981"/>
      <w:r>
        <w:rPr>
          <w:rFonts w:hint="eastAsia" w:ascii="仿宋" w:hAnsi="仿宋" w:eastAsia="仿宋" w:cs="仿宋"/>
          <w:sz w:val="28"/>
          <w:szCs w:val="28"/>
          <w:lang w:val="en-US" w:eastAsia="zh-CN"/>
        </w:rPr>
        <w:t>9.7总体设计</w:t>
      </w:r>
      <w:bookmarkEnd w:id="194"/>
    </w:p>
    <w:p>
      <w:pPr>
        <w:pStyle w:val="5"/>
        <w:bidi w:val="0"/>
        <w:rPr>
          <w:rFonts w:hint="eastAsia" w:ascii="仿宋" w:hAnsi="仿宋" w:eastAsia="仿宋" w:cs="仿宋"/>
          <w:sz w:val="28"/>
          <w:szCs w:val="28"/>
          <w:lang w:val="en-US" w:eastAsia="zh-CN"/>
        </w:rPr>
      </w:pPr>
      <w:bookmarkStart w:id="195" w:name="_Toc132623982"/>
      <w:r>
        <w:rPr>
          <w:rFonts w:hint="eastAsia" w:ascii="仿宋" w:hAnsi="仿宋" w:eastAsia="仿宋" w:cs="仿宋"/>
          <w:sz w:val="28"/>
          <w:szCs w:val="28"/>
          <w:lang w:val="en-US" w:eastAsia="zh-CN"/>
        </w:rPr>
        <w:t>9.7.1总体框架</w:t>
      </w:r>
      <w:bookmarkEnd w:id="195"/>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1、中控系统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控系统由高清多媒体网络中控、桌面控制器、电源控制箱等组成。通过桌面控制器可实现对连接到中控系统的多媒体设备的本地控制。通过网络，管理人员通过操作网管系统软件实现对教室端中控系统的远程控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2、声音采集及扩声系统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常多媒体教室的声音采集系统可配置鹅颈话筒、有线手持话筒、无线领夹话筒、无线手持话筒、吊装话筒等作为拾音设备，音频信号与视频信号进入教室端系统同步编码。并且采集的声音能够同时作为其他音响设备的输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根据现场情况，并结合我校教师使用习惯，在各教室内配置1套吊装话筒，主要用于讲台区域课程录制场景的声间采集。并配置相应的功放及音箱系统，用于教室内本地扩声。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3、视频采集系统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采用4K网络摄像机采集教室老师授课视频图像。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一体化教学应用云平台，满足设备管控、教室录播、资产运维、大数据分析、资源共建共享学习等应用需求。</w:t>
      </w:r>
    </w:p>
    <w:p>
      <w:pPr>
        <w:pStyle w:val="5"/>
        <w:bidi w:val="0"/>
        <w:rPr>
          <w:rFonts w:hint="eastAsia" w:ascii="仿宋" w:hAnsi="仿宋" w:eastAsia="仿宋" w:cs="仿宋"/>
          <w:sz w:val="28"/>
          <w:szCs w:val="28"/>
          <w:lang w:val="en-US" w:eastAsia="zh-CN"/>
        </w:rPr>
      </w:pPr>
      <w:bookmarkStart w:id="196" w:name="_Toc132623983"/>
      <w:r>
        <w:rPr>
          <w:rFonts w:hint="eastAsia" w:ascii="仿宋" w:hAnsi="仿宋" w:eastAsia="仿宋" w:cs="仿宋"/>
          <w:sz w:val="28"/>
          <w:szCs w:val="28"/>
          <w:lang w:val="en-US" w:eastAsia="zh-CN"/>
        </w:rPr>
        <w:t>9.7.2总体要求</w:t>
      </w:r>
      <w:bookmarkEnd w:id="19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本项目须进行基础数据对接，实现师生信息、组织部门、学院、班级、授课教室、课程字典等基础数据信息的对接。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项目须进行课表对接，与学校已有教务数据库中的课表进行对接，与学校已有教务数据库中的课表对接后，可自动每天定时将当天的课表同步到系统数据库，并根据课表自动在课前打开教室内的设备，下课时自动延时关闭设备，可在网管中随时查看某时段教室上课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系统需采用开放式结构，每个教室多媒体系统相对独立，可以在本地单独使用。在中心部署网管系统软件和移动网管软件，通过校园网与各个教室建立连接，实现对所有多媒体教室的集中控制、远程状态监测、远程协助、远程接管等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1、平台支持多校区、多客户端安装管理，支持多个管理用户同时登陆，支持角色权限设置功能，具备按区域、教学楼、教室分组管理，不同的登录用户可分配不同的管理组。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2、具备远程查看教室系统设备运行状态，具备教室网络中控、摄像机连接状态，上下课状态和当前上课信息显示。可监控教室画面显示功能。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3、实现与刷卡功能的联动，通过刷卡来控制设备。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4、支持集中显示、远程控制教室所有受控设备开关状态，如包括：电脑、投影机、投影幕、功放、等设备；并支持对投影机等的智能延时开关机保护。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5、支持批量设备开关，可自由指定整栋楼、或整层教室设备批量开/关，可根据不同的场景灵活配置对教学计算机、投影、功放等设备的开、关机功能。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 支持与学校教务系统、一卡通对接，导入学校课程表内容，根据课表规定的时间、地点自动开启/关闭设备；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7.设备部署：多媒体教学系统分为教室端设备、后端平台系统建设。</w:t>
      </w:r>
    </w:p>
    <w:p>
      <w:pPr>
        <w:pStyle w:val="5"/>
        <w:bidi w:val="0"/>
        <w:rPr>
          <w:rFonts w:hint="eastAsia" w:ascii="仿宋" w:hAnsi="仿宋" w:eastAsia="仿宋" w:cs="仿宋"/>
          <w:sz w:val="28"/>
          <w:szCs w:val="28"/>
          <w:lang w:val="en-US" w:eastAsia="zh-CN"/>
        </w:rPr>
      </w:pPr>
      <w:bookmarkStart w:id="197" w:name="_Toc132623984"/>
      <w:r>
        <w:rPr>
          <w:rFonts w:hint="eastAsia" w:ascii="仿宋" w:hAnsi="仿宋" w:eastAsia="仿宋" w:cs="仿宋"/>
          <w:sz w:val="28"/>
          <w:szCs w:val="28"/>
          <w:lang w:val="en-US" w:eastAsia="zh-CN"/>
        </w:rPr>
        <w:t>9.7.3关键技术指标</w:t>
      </w:r>
      <w:bookmarkEnd w:id="197"/>
    </w:p>
    <w:p>
      <w:pPr>
        <w:pStyle w:val="6"/>
        <w:bidi w:val="0"/>
        <w:rPr>
          <w:rFonts w:hint="eastAsia" w:ascii="仿宋" w:hAnsi="仿宋" w:eastAsia="仿宋" w:cs="仿宋"/>
          <w:sz w:val="24"/>
          <w:szCs w:val="24"/>
          <w:lang w:val="en-US" w:eastAsia="zh-CN"/>
        </w:rPr>
      </w:pPr>
      <w:bookmarkStart w:id="198" w:name="_Toc132623985"/>
      <w:r>
        <w:rPr>
          <w:rFonts w:hint="eastAsia" w:ascii="仿宋" w:hAnsi="仿宋" w:eastAsia="仿宋" w:cs="仿宋"/>
          <w:sz w:val="24"/>
          <w:szCs w:val="24"/>
          <w:lang w:val="en-US" w:eastAsia="zh-CN"/>
        </w:rPr>
        <w:t>9.7.3.1高清多媒体网络中控</w:t>
      </w:r>
      <w:bookmarkEnd w:id="19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高清多媒体网络中控基于分布式多平台技术、采用嵌入式操作系统, 红外控制、串口控制，多路安防报警接口；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标准19英寸机箱，DC12伏直流电源供电，嵌入式低功耗设计，稳定可靠，采用无风扇结构散热设计，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完全无噪音，适合长期不间断工作；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网络中控采用强弱电分离式结构，可配备≥12路电源控制箱（非简单时序电源模式），可实现强电、弱电彻底分离，支持对电源箱进行控制（同时每路电源输出接口均有一个专用开关），具有实现远程及本地的控制方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1、一键上下课功能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上课时，老师只需按下“上课”按钮，即可进入教学状态。教室内所有设备会顺序加电，投影自动打开，电动幕布自动下降，中控主机进入工作状态；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下课后，老师只需按下“下课”按钮，系统自动延时关闭投影、升起幕布，发送PC机和交互大屏的关机码，安全关闭教学设备，大大降低了操作的复杂性。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2、设备管控功能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多媒体智慧教室将物联网用于实际教学环境中，将环境设备智能化，学校不需要过多担心环境对教学的影响，支持教室电脑联动控制功能，支持远程开关机、远程控制管理、支持系统监测并为运维系统提供相关信息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3、远程检测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高清多媒体网络中控支持网管中心可选用多种方式实时监测教室端设备使用状态，如随时了解教室端中控系统、投影、大屏、摄像机等设备的使用状态、已使用时间等，并可以统计投影机灯泡的累积使用时间并在达到临界值时进行提醒并上传信息。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4、4K信号切换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支持≥4路4K超清HDMI信号源输入，≥4路4K超清HDMI视频输出，4路视频输入信号可以切换输出到任意视频输出端口，支持≥4路视频输出相同或不同内容。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≥5路RS232接口、≥1路RS232/RS485可选接口，≥6路独立状态检测输入，≥3路独立控制输出，2通道4路干接点，2路分别可控DC12V/1A供电输出，2路可控5V/2A供电输出，1路红外码学习输入，1路红外控制输出。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5、课表联动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高清多媒体网络中控可与课表联动，课前自动提前打开教室内的设备，下课时延时关闭设备,规则可灵活设定。也可灵活设定定时规划，按照规则自动开启或者关闭设备。</w:t>
      </w:r>
    </w:p>
    <w:p>
      <w:pPr>
        <w:pStyle w:val="6"/>
        <w:bidi w:val="0"/>
        <w:rPr>
          <w:rFonts w:hint="eastAsia" w:ascii="仿宋" w:hAnsi="仿宋" w:eastAsia="仿宋" w:cs="仿宋"/>
          <w:sz w:val="24"/>
          <w:szCs w:val="24"/>
          <w:lang w:val="en-US" w:eastAsia="zh-CN"/>
        </w:rPr>
      </w:pPr>
      <w:bookmarkStart w:id="199" w:name="_Toc132623986"/>
      <w:r>
        <w:rPr>
          <w:rFonts w:hint="eastAsia" w:ascii="仿宋" w:hAnsi="仿宋" w:eastAsia="仿宋" w:cs="仿宋"/>
          <w:sz w:val="24"/>
          <w:szCs w:val="24"/>
          <w:lang w:val="en-US" w:eastAsia="zh-CN"/>
        </w:rPr>
        <w:t>9.7.3.2教学扩声终端</w:t>
      </w:r>
      <w:bookmarkEnd w:id="19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考虑老师不同的使用习惯，教学扩声终端需同时支持吊麦、鹅颈话筒、无源话筒三种扩声方式，三种类别音量可独立调节。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核心参数：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1、支持通过RS232、USB进行参数设置。配置参数支持导入导出。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2、教学扩声终端配置参数支持断电记忆功能，断电重起后可恢复到最后一次配置。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3、需具有开关机防冲击保护、过热保护、短路保护等功能。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4、需具有基于环境噪声及人体定位音响控制调节功能，通过吊装麦克拾取老师声音，声音清晰、响亮、无啸叫。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5、教学扩声终端采用DSP数字音频信号处理技术、自动反馈音量扩音系统算法技术。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6、自适应反馈抑制(AFC):传声增益提升幅度:≥14dB；自动增益控制 (AGC):增益控制幅度: -12dB- +12dB；自适应背景降噪 (ANS)，信噪比提升≥19dB；回声消除(AEC)幅度: ≥55dB; 信噪比: ≥96dB， 频率响应:20Hz-20kHz(+2dB)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7、具备≧2路吊装麦克输入、≧2路鹅颈话筒输入且具备48V 伏幻象供电，≧1路6.35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8、具备≧2路立体声输入；≧2路立体声输出；≧1路USB；≧1路静音接口；≧1 路 RS232；≧2组音箱接线柱。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9、可提供≥3种线路输出模式（包括音乐、话筒、音乐+话筒）给录播主机或计算机，满足腾讯会议、钉钉等远程教学互动，音质清晰无回声无卡顿。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10、教学扩声终端可储存≥10组配置数据。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11、输出功率：≧150W×2 (8Ω)，输出阻抗：4-8Ω，电源：AC180～240V（50～60Hz)。</w:t>
      </w:r>
    </w:p>
    <w:p>
      <w:pPr>
        <w:pStyle w:val="6"/>
        <w:bidi w:val="0"/>
        <w:rPr>
          <w:rFonts w:hint="eastAsia" w:ascii="仿宋" w:hAnsi="仿宋" w:eastAsia="仿宋" w:cs="仿宋"/>
          <w:sz w:val="24"/>
          <w:szCs w:val="24"/>
          <w:lang w:val="en-US" w:eastAsia="zh-CN"/>
        </w:rPr>
      </w:pPr>
      <w:bookmarkStart w:id="200" w:name="_Toc132623987"/>
      <w:r>
        <w:rPr>
          <w:rFonts w:hint="eastAsia" w:ascii="仿宋" w:hAnsi="仿宋" w:eastAsia="仿宋" w:cs="仿宋"/>
          <w:sz w:val="24"/>
          <w:szCs w:val="24"/>
          <w:lang w:val="en-US" w:eastAsia="zh-CN"/>
        </w:rPr>
        <w:t>9.7.3.3专业拾音话筒</w:t>
      </w:r>
      <w:bookmarkEnd w:id="20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主要用于各类型教室，老师不愿随身携带音频设备，同时对音频清晰度、灵敏度要求较高的室内空间，采集教室老师的声音，用于资源录制，线上巡课的等业务。需要拾音范围广、灵敏度高。</w:t>
      </w:r>
    </w:p>
    <w:p>
      <w:pPr>
        <w:spacing w:line="360" w:lineRule="auto"/>
        <w:ind w:firstLine="482"/>
        <w:rPr>
          <w:rFonts w:ascii="仿宋" w:hAnsi="仿宋" w:eastAsia="仿宋"/>
          <w:b/>
          <w:sz w:val="24"/>
          <w:szCs w:val="24"/>
        </w:rPr>
      </w:pPr>
      <w:r>
        <w:rPr>
          <w:rFonts w:hint="eastAsia" w:ascii="仿宋" w:hAnsi="仿宋" w:eastAsia="仿宋"/>
          <w:b/>
          <w:sz w:val="24"/>
          <w:szCs w:val="24"/>
        </w:rPr>
        <w:t>设备参数：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1、需采用声干涉原理，极好超指向性能。配备宽广均衡的频率响应范围，内置低频衰减开关，镀金的XLR连接片，使音频电流得到理想传输；配有专业防风海绵罩。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2、换能方式：静电背极式驻极体电容音头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3、指向特性：超心型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4、频率响应：≥40Hz-20KHz</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5、灵敏度：≥-38dB/-36dB±2dB（1dB=1V/Pa at 1kHz）</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6、供电：48V DC/1.5V AA/UM3，2mA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7、最大声压级：≥130dB/115dB（T.H.D≤1% at 1kHz）</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8、信噪比：≥70dB（1KHz at 1Pa）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9、每间教室通过一只吊装麦克拾取教室内老师讲课的声音，要求扩出来的声音清晰响亮、无啸叫。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10、具有有效过滤教室内的空调、电风扇等发出的燥音干扰功能，抗手机、电磁、高频干扰，过滤噪声不影响扩声效果。</w:t>
      </w:r>
    </w:p>
    <w:p>
      <w:pPr>
        <w:spacing w:line="360" w:lineRule="auto"/>
        <w:ind w:firstLine="482"/>
        <w:rPr>
          <w:rFonts w:ascii="仿宋" w:hAnsi="仿宋" w:eastAsia="仿宋"/>
          <w:sz w:val="24"/>
          <w:szCs w:val="24"/>
        </w:rPr>
      </w:pPr>
    </w:p>
    <w:p>
      <w:pPr>
        <w:pStyle w:val="6"/>
        <w:bidi w:val="0"/>
        <w:rPr>
          <w:rFonts w:hint="eastAsia" w:ascii="仿宋" w:hAnsi="仿宋" w:eastAsia="仿宋" w:cs="仿宋"/>
          <w:sz w:val="24"/>
          <w:szCs w:val="24"/>
          <w:lang w:val="en-US" w:eastAsia="zh-CN"/>
        </w:rPr>
      </w:pPr>
      <w:bookmarkStart w:id="201" w:name="_Toc132623988"/>
      <w:r>
        <w:rPr>
          <w:rFonts w:hint="eastAsia" w:ascii="仿宋" w:hAnsi="仿宋" w:eastAsia="仿宋" w:cs="仿宋"/>
          <w:sz w:val="24"/>
          <w:szCs w:val="24"/>
          <w:lang w:val="en-US" w:eastAsia="zh-CN"/>
        </w:rPr>
        <w:t>9.7.3.4音箱</w:t>
      </w:r>
      <w:bookmarkEnd w:id="20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根据教室面积，选用不同功率的音箱，安装方式采用壁挂式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小教室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1、频率响应：50Hz-20KHz</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2、额定阻抗：8欧姆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3、灵敏度≥90dB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4、匹配功率≥40W</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中教室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1、采用MDF木质箱体构造设计，两分频高保真放大器、频响宽阔、音质清晰明亮。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2、频率响应：50Hz-20KHz</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3、额定阻抗：8欧姆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4、灵敏度≥90dB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5、匹配功率≥80W-130W</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6、高音单元：1.5寸丝膜球顶高音单元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7、低音单元：5.25寸橡胶边玻纤编织盆中低音 </w:t>
      </w:r>
    </w:p>
    <w:p>
      <w:pPr>
        <w:pStyle w:val="6"/>
        <w:bidi w:val="0"/>
        <w:rPr>
          <w:rFonts w:hint="eastAsia" w:ascii="仿宋" w:hAnsi="仿宋" w:eastAsia="仿宋" w:cs="仿宋"/>
          <w:sz w:val="24"/>
          <w:szCs w:val="24"/>
          <w:lang w:val="en-US" w:eastAsia="zh-CN"/>
        </w:rPr>
      </w:pPr>
      <w:bookmarkStart w:id="202" w:name="_Toc132623989"/>
      <w:r>
        <w:rPr>
          <w:rFonts w:hint="eastAsia" w:ascii="仿宋" w:hAnsi="仿宋" w:eastAsia="仿宋" w:cs="仿宋"/>
          <w:sz w:val="24"/>
          <w:szCs w:val="24"/>
          <w:lang w:val="en-US" w:eastAsia="zh-CN"/>
        </w:rPr>
        <w:t>9.7.3.5 4K摄像机</w:t>
      </w:r>
      <w:bookmarkEnd w:id="20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摄像机采用先进的处理技术和算法，图像效果生动逼真，画面亮度均匀，光色层次感强，清晰度高，色彩还原性好，根据教室不同的视频采集需求可进行选择相应设备。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1.4K高清半球，1/2英寸CMOS传感器， 有效像素800万；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2.支持3840x2160、1920x1080、1280x720等多种分辨率；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3.超高信噪比的全新CMOS图像传感器，3D数字降噪算法，宽动态120dB；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4.2.7-12mm @ F1.5镜头，水平视场角： 112.5°-46.2°。可调整角度水平：0°~355°，垂直：0°~75°，旋转0°~355°；</w:t>
      </w:r>
    </w:p>
    <w:p/>
    <w:p>
      <w:pPr>
        <w:pStyle w:val="6"/>
        <w:bidi w:val="0"/>
        <w:rPr>
          <w:rFonts w:hint="eastAsia" w:ascii="仿宋" w:hAnsi="仿宋" w:eastAsia="仿宋" w:cs="仿宋"/>
          <w:sz w:val="24"/>
          <w:szCs w:val="24"/>
          <w:lang w:val="en-US" w:eastAsia="zh-CN"/>
        </w:rPr>
      </w:pPr>
      <w:bookmarkStart w:id="203" w:name="_Toc39767969"/>
      <w:bookmarkStart w:id="204" w:name="_Toc132623990"/>
      <w:r>
        <w:rPr>
          <w:rFonts w:hint="eastAsia" w:ascii="仿宋" w:hAnsi="仿宋" w:eastAsia="仿宋" w:cs="仿宋"/>
          <w:sz w:val="24"/>
          <w:szCs w:val="24"/>
          <w:lang w:val="en-US" w:eastAsia="zh-CN"/>
        </w:rPr>
        <w:t>9.7.3.6桌面控制器</w:t>
      </w:r>
      <w:bookmarkEnd w:id="203"/>
      <w:bookmarkEnd w:id="20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功能介绍：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1、教学视频源切换，支持显示器和投影机分别控制，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2、支持音量调节，一键静音，支持大屏和投影机开关控制等，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3、液晶触控桌面支持网络通信接口，同时可实现对多个终端设备进行控制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4、液晶触控桌面支持远程网络升级，便于版本维护和管理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5、液晶触控桌面支持串口通信，可实现私有协议的定义，保证通信安全</w:t>
      </w:r>
    </w:p>
    <w:p/>
    <w:p>
      <w:pPr>
        <w:pStyle w:val="6"/>
        <w:bidi w:val="0"/>
        <w:rPr>
          <w:rFonts w:hint="eastAsia" w:ascii="仿宋" w:hAnsi="仿宋" w:eastAsia="仿宋" w:cs="仿宋"/>
          <w:sz w:val="24"/>
          <w:szCs w:val="24"/>
          <w:lang w:val="en-US" w:eastAsia="zh-CN"/>
        </w:rPr>
      </w:pPr>
      <w:bookmarkStart w:id="205" w:name="_Toc132623991"/>
      <w:r>
        <w:rPr>
          <w:rFonts w:hint="eastAsia" w:ascii="仿宋" w:hAnsi="仿宋" w:eastAsia="仿宋" w:cs="仿宋"/>
          <w:sz w:val="24"/>
          <w:szCs w:val="24"/>
          <w:lang w:val="en-US" w:eastAsia="zh-CN"/>
        </w:rPr>
        <w:t>9.7.3.7教室多媒体讲桌</w:t>
      </w:r>
      <w:bookmarkEnd w:id="205"/>
      <w:r>
        <w:rPr>
          <w:rFonts w:hint="eastAsia" w:ascii="仿宋" w:hAnsi="仿宋" w:eastAsia="仿宋" w:cs="仿宋"/>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1.主体结构一体成型；讲桌主体采用1.5-2.0mm冷轧钢板；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2.桌面采用耐刮木质材料，防静电，桌板尺寸1200*600mm（可根据用户需求微调），在讲台正面安装或丝印学校LOGO；</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3.桌面安装显示器气动升降支架，可支持17~27英寸电脑显示器；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4.可提供内藏式笔记本定制常用视频、网络等接口模块；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5.桌面可定制对讲远程呼叫帮助按钮及对讲咪头；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6.讲桌支持预留中控控制面板、录播控制面板及读卡器安装位置；</w:t>
      </w:r>
    </w:p>
    <w:p>
      <w:pPr>
        <w:pStyle w:val="6"/>
        <w:bidi w:val="0"/>
        <w:rPr>
          <w:rFonts w:hint="eastAsia" w:ascii="仿宋" w:hAnsi="仿宋" w:eastAsia="仿宋" w:cs="仿宋"/>
          <w:sz w:val="24"/>
          <w:szCs w:val="24"/>
          <w:lang w:val="en-US" w:eastAsia="zh-CN"/>
        </w:rPr>
      </w:pPr>
      <w:bookmarkStart w:id="206" w:name="_Toc39757098"/>
      <w:bookmarkStart w:id="207" w:name="_Toc132623992"/>
      <w:bookmarkStart w:id="208" w:name="_Toc40082110"/>
      <w:r>
        <w:rPr>
          <w:rFonts w:hint="eastAsia" w:ascii="仿宋" w:hAnsi="仿宋" w:eastAsia="仿宋" w:cs="仿宋"/>
          <w:sz w:val="24"/>
          <w:szCs w:val="24"/>
          <w:lang w:val="en-US" w:eastAsia="zh-CN"/>
        </w:rPr>
        <w:t>9.7.3.8可视化的教学管理</w:t>
      </w:r>
      <w:bookmarkEnd w:id="206"/>
      <w:bookmarkEnd w:id="207"/>
      <w:bookmarkEnd w:id="208"/>
      <w:r>
        <w:rPr>
          <w:rFonts w:hint="eastAsia" w:ascii="仿宋" w:hAnsi="仿宋" w:eastAsia="仿宋" w:cs="仿宋"/>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校管理者可在中心，按照区域选择教学视频进行教学巡视。提供教师、学生画面视频，真实直播教学全过程，领导轻松实现可视化管理，在线掌控教学实务。可按照楼、楼层、教室快速切换；巡视时，可显示有课教室、无课教室，能根据课表显示当前在上课的课程名称、老师名称、学生人数等每间教室的详细上课情况。可根据教室设备情况，支持单画面，多画面的预览；支持全屏放大某一画面；支持选择高清画面还是标清画面；支持播放或者关闭声音；教学巡视时，可根据权限对老师进行评价。同时支持直播评教和回放评教，管理者可根据平台配置的评价量表随时进行教学督导评价。</w:t>
      </w:r>
    </w:p>
    <w:p>
      <w:pPr>
        <w:pStyle w:val="6"/>
        <w:bidi w:val="0"/>
        <w:rPr>
          <w:rFonts w:hint="eastAsia" w:ascii="仿宋" w:hAnsi="仿宋" w:eastAsia="仿宋" w:cs="仿宋"/>
          <w:sz w:val="24"/>
          <w:szCs w:val="24"/>
          <w:lang w:val="en-US" w:eastAsia="zh-CN"/>
        </w:rPr>
      </w:pPr>
      <w:bookmarkStart w:id="209" w:name="_Toc132623993"/>
      <w:r>
        <w:rPr>
          <w:rFonts w:hint="eastAsia" w:ascii="仿宋" w:hAnsi="仿宋" w:eastAsia="仿宋" w:cs="仿宋"/>
          <w:sz w:val="24"/>
          <w:szCs w:val="24"/>
          <w:lang w:val="en-US" w:eastAsia="zh-CN"/>
        </w:rPr>
        <w:t>9.7.3.9共建共享的资源空间</w:t>
      </w:r>
      <w:bookmarkEnd w:id="209"/>
      <w:r>
        <w:rPr>
          <w:rFonts w:hint="eastAsia" w:ascii="仿宋" w:hAnsi="仿宋" w:eastAsia="仿宋" w:cs="仿宋"/>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资源空间汇聚学校老师上课的授课资源、基于教室录制的课堂视频资源、老师的试题资源、微课资源、测验资源等多类型资源，构建线上共建共享平台，服务于老师的备课、教学、教研、经验交流等多业务场景。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公共资源空间自动汇聚了教师分享的课件、试题、授课视频、微课等各种资源，可按学科、课程、老师进行分类查询或者检索，同学科组的老师可共享资源或协同备课。此外老师上课的试题资源可自动积累到学校的试题库中，可按照学科、课程、创建人、题型、难易程度、创建时间、试题名称等进行精确的分类检索，帮助老师快速查找所需的资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分级权限设定来构建线上教学资源保障体系。指挥中心管理员可对上传的资源、录播资源、微课资源、试题库资源、测验库资源进行全流程管理，支持进行资源搜索、资源删除、资源查看、资源审核、取消分享、加精管理等多种操作，确保线上资源空间的有序使用。</w:t>
      </w:r>
    </w:p>
    <w:p>
      <w:pPr>
        <w:pStyle w:val="2"/>
        <w:rPr>
          <w:rFonts w:hint="eastAsia" w:ascii="仿宋" w:hAnsi="仿宋" w:eastAsia="仿宋" w:cs="仿宋"/>
          <w:sz w:val="24"/>
          <w:szCs w:val="24"/>
          <w:lang w:val="en-US" w:eastAsia="zh-CN"/>
        </w:rPr>
      </w:pPr>
    </w:p>
    <w:p>
      <w:pPr>
        <w:rPr>
          <w:rFonts w:hint="eastAsia" w:ascii="仿宋" w:hAnsi="仿宋" w:eastAsia="仿宋" w:cs="仿宋"/>
          <w:sz w:val="24"/>
          <w:szCs w:val="24"/>
          <w:lang w:val="en-US" w:eastAsia="zh-CN"/>
        </w:rPr>
      </w:pPr>
    </w:p>
    <w:p>
      <w:pPr>
        <w:pStyle w:val="2"/>
        <w:rPr>
          <w:rFonts w:hint="eastAsia" w:ascii="仿宋" w:hAnsi="仿宋" w:eastAsia="仿宋" w:cs="仿宋"/>
          <w:sz w:val="24"/>
          <w:szCs w:val="24"/>
          <w:lang w:val="en-US" w:eastAsia="zh-CN"/>
        </w:rPr>
      </w:pPr>
    </w:p>
    <w:p>
      <w:pPr>
        <w:rPr>
          <w:rFonts w:hint="eastAsia" w:ascii="仿宋" w:hAnsi="仿宋" w:eastAsia="仿宋" w:cs="仿宋"/>
          <w:sz w:val="24"/>
          <w:szCs w:val="24"/>
          <w:lang w:val="en-US" w:eastAsia="zh-CN"/>
        </w:rPr>
      </w:pPr>
    </w:p>
    <w:p>
      <w:pPr>
        <w:pStyle w:val="2"/>
        <w:rPr>
          <w:rFonts w:hint="eastAsia" w:ascii="仿宋" w:hAnsi="仿宋" w:eastAsia="仿宋" w:cs="仿宋"/>
          <w:sz w:val="24"/>
          <w:szCs w:val="24"/>
          <w:lang w:val="en-US" w:eastAsia="zh-CN"/>
        </w:rPr>
      </w:pPr>
    </w:p>
    <w:p>
      <w:pPr>
        <w:rPr>
          <w:rFonts w:hint="eastAsia" w:ascii="仿宋" w:hAnsi="仿宋" w:eastAsia="仿宋" w:cs="仿宋"/>
          <w:sz w:val="24"/>
          <w:szCs w:val="24"/>
          <w:lang w:val="en-US" w:eastAsia="zh-CN"/>
        </w:rPr>
      </w:pPr>
    </w:p>
    <w:p>
      <w:pPr>
        <w:pStyle w:val="2"/>
        <w:rPr>
          <w:rFonts w:hint="eastAsia" w:ascii="仿宋" w:hAnsi="仿宋" w:eastAsia="仿宋" w:cs="仿宋"/>
          <w:sz w:val="24"/>
          <w:szCs w:val="24"/>
          <w:lang w:val="en-US" w:eastAsia="zh-CN"/>
        </w:rPr>
      </w:pPr>
    </w:p>
    <w:p>
      <w:pPr>
        <w:rPr>
          <w:rFonts w:hint="eastAsia" w:ascii="仿宋" w:hAnsi="仿宋" w:eastAsia="仿宋" w:cs="仿宋"/>
          <w:sz w:val="24"/>
          <w:szCs w:val="24"/>
          <w:lang w:val="en-US" w:eastAsia="zh-CN"/>
        </w:rPr>
      </w:pPr>
    </w:p>
    <w:p>
      <w:pPr>
        <w:pStyle w:val="2"/>
        <w:rPr>
          <w:rFonts w:hint="eastAsia" w:ascii="仿宋" w:hAnsi="仿宋" w:eastAsia="仿宋" w:cs="仿宋"/>
          <w:sz w:val="24"/>
          <w:szCs w:val="24"/>
          <w:lang w:val="en-US" w:eastAsia="zh-CN"/>
        </w:rPr>
      </w:pPr>
    </w:p>
    <w:p>
      <w:pPr>
        <w:pStyle w:val="5"/>
        <w:bidi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9.7.4、建设清单</w:t>
      </w:r>
    </w:p>
    <w:p>
      <w:pPr>
        <w:rPr>
          <w:rFonts w:hint="eastAsia"/>
          <w:lang w:val="en-US" w:eastAsia="zh-CN"/>
        </w:rPr>
      </w:pPr>
    </w:p>
    <w:p>
      <w:pPr>
        <w:pStyle w:val="2"/>
        <w:rPr>
          <w:rFonts w:hint="eastAsia"/>
          <w:lang w:val="en-US" w:eastAsia="zh-CN"/>
        </w:rPr>
      </w:pPr>
    </w:p>
    <w:p>
      <w:pPr>
        <w:rPr>
          <w:rFonts w:hint="eastAsia"/>
          <w:lang w:val="en-US" w:eastAsia="zh-CN"/>
        </w:rPr>
      </w:pPr>
    </w:p>
    <w:tbl>
      <w:tblPr>
        <w:tblStyle w:val="18"/>
        <w:tblW w:w="1216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8"/>
        <w:gridCol w:w="2024"/>
        <w:gridCol w:w="5348"/>
        <w:gridCol w:w="741"/>
        <w:gridCol w:w="4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序号</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设备名称</w:t>
            </w:r>
          </w:p>
        </w:tc>
        <w:tc>
          <w:tcPr>
            <w:tcW w:w="534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参数</w:t>
            </w:r>
          </w:p>
        </w:tc>
        <w:tc>
          <w:tcPr>
            <w:tcW w:w="74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单位</w:t>
            </w:r>
          </w:p>
        </w:tc>
        <w:tc>
          <w:tcPr>
            <w:tcW w:w="45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4K摄像机</w:t>
            </w:r>
          </w:p>
        </w:tc>
        <w:tc>
          <w:tcPr>
            <w:tcW w:w="5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1.4K高清半球，1/2英寸CMOS传感器， 有效像素≥800万；</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2.支持3840x2160、1920x1080、1280x720等多种分辨率；</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3.超高信噪比的全新CMOS图像传感器，3D数字降噪算法，宽动态120dB；</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4.2.7-12mm @ F1.5镜头，水平视场角： 112.5°-46.2°。可调整角度水平：0°~355°，垂直：0°~75°，旋转0°~355°；</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5.电子快门1/3s ~ 1/100000s；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6.10M/100M 自适应以太网；</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7.≥1路Line In音频输入接口，≥1路RS485控制接口；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8.DC12V供电。支持POE供电；</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9.工作温度-30°C ~ 60°C，最大功耗12.5W。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内置视音频编码算法软件，提供软件著作权证书复印件；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1.支持H.265/H.264/MJPEG视频编码；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2.码率范围32 Kbps~16Mbps；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3.支持AAC、G.711音频编码；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4.支持双码流输出；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5.支持TCP/IP、HTTP、RTSP、Onvif、组播等传输协议。</w:t>
            </w:r>
          </w:p>
        </w:tc>
        <w:tc>
          <w:tcPr>
            <w:tcW w:w="74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2</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多媒体讲桌</w:t>
            </w:r>
          </w:p>
        </w:tc>
        <w:tc>
          <w:tcPr>
            <w:tcW w:w="5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1.主体结构一体成型；讲桌主体采用1.5-2.0mm冷轧钢板；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2.桌面采用耐刮木质材料，防静电，桌板尺寸1200*600mm（可根据用户需求微调），在讲台正面安装或丝印学校LOGO；</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3.桌面安装显示器气动升降支架，可支持17~27英寸电脑显示器；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4.可提供内藏式笔记本定制常用视频、网络等接口模块；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5.讲桌设置有玻璃观察窗口用于检修使用。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6.桌面可定制对讲远程呼叫帮助按钮及对讲咪头；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7.讲桌支持预留中控控制面板、录播控制面板及读卡器安装位置；</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3</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教学扩声终端</w:t>
            </w:r>
          </w:p>
        </w:tc>
        <w:tc>
          <w:tcPr>
            <w:tcW w:w="5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1.教学扩声终端需同时支持吊麦、鹅颈话筒、无源话筒三种扩声方式，三种类别音量独立调节，以满足产品在任何环境上的多样性。提供具有CMA和CNAS标识的检测报告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2.教学扩声终端配置参数支持断电记忆功能，断电重起后可恢复到最后一次配置。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3.需具有开关机防冲击保护、过热保护、短路保护等功能。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4.需具有基于环境噪声及人体定位音响控制调节功能，通过吊装麦克拾取老师声音，麦克风至少在直径8米范围内能有效拾音扩音，声音清晰、响亮、无啸叫。</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5.教学扩声终端采用DSP数字音频信号处理技术、自动反馈音量扩音系统算法技术。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6.自适应反馈抑制(AFC):传声增益提升幅度:≥14dB；自动增益控制 (AGC):增益控制幅度: -12dB- +12dB；自适应背景降噪 (ANS)，信噪比提升≥19dB；回声消除(AEC)幅度: ≥55dB; 信噪比: ≥96dB， 频率响应:20Hz-20kHz(+2dB)。提供带有CNAS和CMA 标识的检测报告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7.具备≥2路吊装麦克输入、≥2路鹅颈话筒输入且具备48V 伏幻象供电，≧1路6.35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8.具备≧2路立体声输入；≧2路立体声输出；≧1路USB；≧1路静音接口；≧1 路 RS232；≧2组音箱接线柱。</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9.可提供≥3种线路输出模式（包括音乐、话筒、音乐+话筒）给录播主机或计算机，满足腾讯会议、钉钉等远程教学互动，音质清晰无回声无卡顿。提供证明文件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10.教学扩声终端可储存≥10组配置数据。提供功能截图证明文件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11.输出功率：≧150W×2 (8Ω)，输出阻抗：4-8Ω，电源：AC180～240V（50～60Hz)。</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4</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音箱（小教室）</w:t>
            </w:r>
          </w:p>
        </w:tc>
        <w:tc>
          <w:tcPr>
            <w:tcW w:w="5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1.频率响应：50Hz-20KHz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2.额定阻抗：≥8欧姆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3.灵敏度：90dB</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4.匹配功率：≤40W</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5</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音箱（中教室）</w:t>
            </w:r>
          </w:p>
        </w:tc>
        <w:tc>
          <w:tcPr>
            <w:tcW w:w="5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1.采用MDF木质箱体构造设计，两分频高保真放大器、频响宽阔、音质清晰明亮。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2.频率响应：50Hz-20KHz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3.额定阻抗：≥8欧姆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4.灵敏度：90dB</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5.匹配功率：80W-130W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6.高音单元：1.5寸丝膜球顶高音单元</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7.低音单元：5.25寸橡胶边玻纤编织盆中低音</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8.含音箱万向金属吊架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6</w:t>
            </w:r>
          </w:p>
        </w:tc>
        <w:tc>
          <w:tcPr>
            <w:tcW w:w="2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吊麦</w:t>
            </w:r>
          </w:p>
        </w:tc>
        <w:tc>
          <w:tcPr>
            <w:tcW w:w="534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1.采用声干涉原理，极好超指向性能。配备宽广均衡的频率响应范围，内置低频衰减开关，镀金的XLR连接片，使音频电流得到理想传输；配有专业防风海绵罩。</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2.换能方式：静电背极式驻极体电容音头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3.指向特性：超心型</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4.频率响应：40Hz-20KHz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5.灵敏度：-38dB/-36dB±2dB（1dB=1V/Pa at 1kHz）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6.供电：48V DC/1.5V AA/UM3，2mA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7.最大声压级：130dB/115dB（T.H.D≤1% at 1kHz）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8.信噪比：≥70dB（1KHz at 1Pa）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9.每间教室通过一只吊装麦克拾取教室内老师讲课的声音，麦克风在直径8米范围内能有效拾音扩音，扩出来的声音清晰响亮、无啸叫。</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10.具有有效过滤教室内的空调、电风扇等发出的燥音干扰功能，抗手机、电磁、高频干扰，过滤噪声不影响扩声效果。</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11.麦克风内嵌主动滤波算法软件。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12.在讲台上方屋顶吊装，需要带可伸缩固定吊架。</w:t>
            </w:r>
          </w:p>
        </w:tc>
        <w:tc>
          <w:tcPr>
            <w:tcW w:w="741"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7</w:t>
            </w:r>
          </w:p>
        </w:tc>
        <w:tc>
          <w:tcPr>
            <w:tcW w:w="20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高清多媒体网络中控</w:t>
            </w:r>
          </w:p>
        </w:tc>
        <w:tc>
          <w:tcPr>
            <w:tcW w:w="53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1.采用强弱电分离式结构，设备低功耗，稳定可靠，无风扇、无噪音，适合长期不间断工作；支持远程控制管理；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2.支持≥4路4K超清HDMI信号源输入，≥4路4K超清HDMI视频输出（提供CNAS标识的检测报告）；4路视频输入信号可以切换输出到任意视频输出端口，支持4路视频输出相同或不同内容。</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3.支持1路视频4画面分割和4路视频4画面合成功能。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4.视频支持OSD编辑叠加功能。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5.所有视频输入接口和视频输出接口支持视频线连接自动检测功能，HDMI旁边LED指示该接口的视频线连接是否正常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6.音频输入：≥1路LINE IN，3.5寸音频接口，音频输出：≥1路LINE OUT，3.5寸音频接口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7.≥5路RS232接口、1路RS232/RS485可选接口，≥6路独立状态检测输入，≥3路独立控制输出，≥2通道4路干接点，2路分别可控DC12V/1A供电输出，2路可控5V/2A供电输出，1路红外码学习输入，1路红外控制输出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8.USB触摸反控接口一入四出，根据信号源切换控制触控大屏自动反控当前在大屏上显示的信号源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9.支持投影机、电动幕布、功放、音箱、电子展台等教室端设备的本地/远程控制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10.支持桌面控制器基于串口进行连接控制，支持液晶触控面板通过串口或网口连接控制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可配合使用液晶触控面板，功能清晰简明，操作简单方便。支持一键开关设备，支持电脑、笔记本、展台等信号源的一键控制，支持音量控制，支持面板开计算机功能，面板支持状态指示，方便使用者了解当前状态及操作结果；面板支持锁定，可实现开放式讲台管理模式（提供CNAS标识的检测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12.支持双投影应用功能，支持统一控制或分别控制；中控可设置幕布联动控制时间，在幕布下降或上升到位时自动停电，防止因幕布限位开关失灵而造成幕布损坏；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13.支持投影机灯泡用时检测，统计真实的投影机灯泡用时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14.中控联动控制功能，用户可根据使用习惯设定联动模式，设置灵活；</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15.支持教室电脑联动控制功能，支持远程开关机、远程控制管理、支持系统监测并为运维系统提供相关信息等；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16.支持教室环境管控，通过光照度传感器，自动感知教室照明强度等数据，智能控制窗帘开关、LED灯光开关亮度等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17.支持IC卡控制功能，支持刷卡或插卡使用模式，支持连堂上课功能，卡片权限验证支持脱网工作模式；使用者的使用权限由管理平台统一设置；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18.采用低功耗嵌入式硬件设计，嵌入式实时操作系统，可扩展支持Zigbee无线，支持智能物联教室功能；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19.支持≥5个10/100M/1000M以太网交换机接口，≥1个USB 2.0 Host接口。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20.前面板配置LCD，同通过按钮显示设备IP地址、软件版本，等信息；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21.标准19英寸机箱，220V交流电源供电，功率≤20W，采用嵌入式低功耗设计，无风扇结构散热设计，完全无噪音；</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22.可以在没有电源箱情况下独立使用（不具备电源管理功能），也可配备≥12 路电源控制箱（非简单时序电源模式），可实现强电、弱电彻底分离，支持对电源箱进行控制（同时每路电源输出接口均有一个专用开关），具有实现远程及本地的控制方式；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内置网络中控嵌入式软件，提供软件著作权证书复印件并加盖投标人公章；</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1.4*4超清视频矩阵切换功能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2.OSD编辑叠加功能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3.视频切换和USB反控切换随动功能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4.和台式机、笔记本、摄像机、投影机、显示器等设备配合可实现可视化高清/超清多媒体教学。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 可实现教室资产管理、远程协助、安防报警、IC 卡管理、课表联动等功能。配合总控软件实现网络多媒体教室的远程集中化管理和操作、远程控制设备；</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6.内置投影机灯泡检测，实现电动屏幕联动和完全保护投影机，内置多种投影机控制代码；</w:t>
            </w:r>
          </w:p>
        </w:tc>
        <w:tc>
          <w:tcPr>
            <w:tcW w:w="7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0" w:hRule="atLeast"/>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000000"/>
                <w:sz w:val="20"/>
                <w:szCs w:val="20"/>
                <w:u w:val="none"/>
              </w:rPr>
            </w:pPr>
          </w:p>
        </w:tc>
        <w:tc>
          <w:tcPr>
            <w:tcW w:w="20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c>
          <w:tcPr>
            <w:tcW w:w="5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c>
          <w:tcPr>
            <w:tcW w:w="7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8</w:t>
            </w:r>
          </w:p>
        </w:tc>
        <w:tc>
          <w:tcPr>
            <w:tcW w:w="2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液晶控制面板</w:t>
            </w:r>
          </w:p>
        </w:tc>
        <w:tc>
          <w:tcPr>
            <w:tcW w:w="534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工业级液晶触控设备，用于视频切换、音量控制、教学模式切换、灯光、音响、投影机以及幕布等外部设备的控制，同时可实现一键上下课功能。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1.宽输入电压，范围10.5~28VDC</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2.采用7"TFT液晶面板，分辨率≥800x480，LED背光灯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3.四线电阻式触摸板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4.接口类型：以太网、RS232</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5.电源：≤1A@12VDC</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6.操作环境：-20摄氏度~60摄氏度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7.无风扇冷却系统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8.IP65 面板防护等级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9.内置电源隔离保护</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内置液晶触控软件，提供软件著作权证书复印件；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通过面板触控，实现信号源切换、音量调节、设备开关等功能。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1.与中控通信，将触控命令发送给中控，并从中控返回控制状态。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2.触控式操作界面，美观、简单、易用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3.支持网络升级</w:t>
            </w:r>
          </w:p>
        </w:tc>
        <w:tc>
          <w:tcPr>
            <w:tcW w:w="74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9</w:t>
            </w:r>
          </w:p>
        </w:tc>
        <w:tc>
          <w:tcPr>
            <w:tcW w:w="2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电源控制箱</w:t>
            </w:r>
          </w:p>
        </w:tc>
        <w:tc>
          <w:tcPr>
            <w:tcW w:w="5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需支持≥11路电源控制箱给设备供电，通过串口控制投影机、幕布、电脑、功放、电视机、灯光、展台等设备电源的通断。</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内置“电源箱控制处理软件”，提供软件著作权证书复印件。</w:t>
            </w:r>
          </w:p>
        </w:tc>
        <w:tc>
          <w:tcPr>
            <w:tcW w:w="74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10</w:t>
            </w:r>
          </w:p>
        </w:tc>
        <w:tc>
          <w:tcPr>
            <w:tcW w:w="2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交换机</w:t>
            </w:r>
          </w:p>
        </w:tc>
        <w:tc>
          <w:tcPr>
            <w:tcW w:w="5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≤19英寸规格；</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≥16口千兆，≥4个光口</w:t>
            </w:r>
          </w:p>
        </w:tc>
        <w:tc>
          <w:tcPr>
            <w:tcW w:w="74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11</w:t>
            </w:r>
          </w:p>
        </w:tc>
        <w:tc>
          <w:tcPr>
            <w:tcW w:w="2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读卡器</w:t>
            </w:r>
          </w:p>
        </w:tc>
        <w:tc>
          <w:tcPr>
            <w:tcW w:w="5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上课老师需要使用IC卡自助开启、关闭设备，实现插卡即用，取卡即走。</w:t>
            </w:r>
          </w:p>
        </w:tc>
        <w:tc>
          <w:tcPr>
            <w:tcW w:w="7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12</w:t>
            </w:r>
          </w:p>
        </w:tc>
        <w:tc>
          <w:tcPr>
            <w:tcW w:w="2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教室线材及安装调试</w:t>
            </w:r>
          </w:p>
        </w:tc>
        <w:tc>
          <w:tcPr>
            <w:tcW w:w="5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45间教室线材及安装调试</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间</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13</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资源空间</w:t>
            </w:r>
          </w:p>
        </w:tc>
        <w:tc>
          <w:tcPr>
            <w:tcW w:w="5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1.支持按照上传的资源和录制的资源进行分类；</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2.老师可把word、ppt、excel、txt、pdf、mp4的资源放置到空间，供授课使用；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3.可将资源分享给指定老师或者全部公开，支持将资源关联到课程，分享给学生；（现场演示）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4.可对自己的资源进行删除、下载、上传；</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5.可查看学校的公共资源，可按学科、课程、老师进行分类，支持检索功能；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6.支持文档资源和视频资源在线观看，支持3画面录播资源播放；</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7.可根据权限引入其他老师的课件资源、视频资源；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8.管理员可对所有的资源进行管理，如删除资源、查看资源、取消分享；</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9.支持试题按照学科、课程、创建人、题型、难易程度、创建时间、试题名称等进行分类检索及管理；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10.支持测验按照学科、课程、创建人、创建时间、测验名称等进行分类检索及管理；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11.支持微课资源按照学科、课程、创建人、创建时间、微课名称等进行分类检索及管理。</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14</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教学巡视</w:t>
            </w:r>
          </w:p>
        </w:tc>
        <w:tc>
          <w:tcPr>
            <w:tcW w:w="5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1.支持按照区域模式进行教学巡视，可按照楼、楼层、教室快速切换；</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2.支持自动根据用户权限显示可查看的巡视列表，实现教学观摩，教学巡视；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3.有设备的教室以彩色图标显示，无设备教室以灰色图标显示，方便领导选择巡视教室；</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4.根据教室设备情况，可支持单画面，多画面的预览；支持全屏放大某一画面；</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5.支持选择高清画面或标清画面；</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6.系统提供打开关闭声音的功能，可以选择性的听某个教室的讲课；</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7.如摄像机支持云镜控制，则系统提供云镜控制功能；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8.教学巡视时，可根据权限对老师进行评价；</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9.教学巡视时，可显示有课教室、无课教室，能根据课表显示当前在上课的课程名称、老师名称、学生人数等每间教室的详细上课情况。</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15</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磁盘阵列</w:t>
            </w:r>
          </w:p>
        </w:tc>
        <w:tc>
          <w:tcPr>
            <w:tcW w:w="5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4U主机24盘位，≥64位双核存储处理器，≥8G缓存，≥2个千兆接口，1+1冗余电源。</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16</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专用硬盘</w:t>
            </w:r>
          </w:p>
        </w:tc>
        <w:tc>
          <w:tcPr>
            <w:tcW w:w="5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≥8TB，≥7200转，SAS盘，3.5寸企业级硬盘</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17</w:t>
            </w:r>
          </w:p>
        </w:tc>
        <w:tc>
          <w:tcPr>
            <w:tcW w:w="20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数据对接</w:t>
            </w:r>
          </w:p>
        </w:tc>
        <w:tc>
          <w:tcPr>
            <w:tcW w:w="5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实现师生信息、组织部门、学院、班级、授课教室、课程字典等基础数据信息的对接。</w:t>
            </w:r>
          </w:p>
        </w:tc>
        <w:tc>
          <w:tcPr>
            <w:tcW w:w="7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18</w:t>
            </w:r>
          </w:p>
        </w:tc>
        <w:tc>
          <w:tcPr>
            <w:tcW w:w="20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仿宋" w:hAnsi="仿宋" w:eastAsia="仿宋" w:cs="仿宋"/>
                <w:i w:val="0"/>
                <w:iCs w:val="0"/>
                <w:color w:val="000000"/>
                <w:sz w:val="20"/>
                <w:szCs w:val="20"/>
                <w:u w:val="none"/>
              </w:rPr>
            </w:pPr>
          </w:p>
        </w:tc>
        <w:tc>
          <w:tcPr>
            <w:tcW w:w="5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与学校已有教务数据库中的课表进行对接。</w:t>
            </w:r>
          </w:p>
        </w:tc>
        <w:tc>
          <w:tcPr>
            <w:tcW w:w="7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bl>
    <w:p>
      <w:pPr>
        <w:rPr>
          <w:rFonts w:hint="default"/>
          <w:lang w:val="en-US" w:eastAsia="zh-CN"/>
        </w:rPr>
      </w:pPr>
    </w:p>
    <w:p>
      <w:pPr>
        <w:pStyle w:val="2"/>
        <w:ind w:left="0" w:leftChars="0" w:firstLine="0" w:firstLineChars="0"/>
        <w:rPr>
          <w:rFonts w:hint="default"/>
          <w:lang w:val="en-US" w:eastAsia="zh-CN"/>
        </w:rPr>
      </w:pPr>
    </w:p>
    <w:p>
      <w:pPr>
        <w:pStyle w:val="3"/>
        <w:bidi w:val="0"/>
        <w:rPr>
          <w:rFonts w:hint="eastAsia" w:ascii="仿宋" w:hAnsi="仿宋" w:eastAsia="仿宋" w:cs="仿宋"/>
          <w:sz w:val="28"/>
          <w:szCs w:val="28"/>
          <w:lang w:val="en-US" w:eastAsia="zh-CN"/>
        </w:rPr>
      </w:pPr>
      <w:r>
        <w:rPr>
          <w:rFonts w:hint="eastAsia" w:ascii="仿宋" w:hAnsi="仿宋" w:eastAsia="仿宋" w:cs="仿宋"/>
          <w:b/>
          <w:sz w:val="30"/>
          <w:szCs w:val="30"/>
          <w:lang w:val="en-US" w:eastAsia="zh-CN"/>
        </w:rPr>
        <w:t>十一、</w:t>
      </w:r>
      <w:r>
        <w:rPr>
          <w:rFonts w:hint="eastAsia" w:ascii="仿宋" w:hAnsi="仿宋" w:eastAsia="仿宋" w:cs="仿宋"/>
          <w:sz w:val="28"/>
          <w:szCs w:val="28"/>
          <w:lang w:val="en-US" w:eastAsia="zh-CN"/>
        </w:rPr>
        <w:t>售后服务及培训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要求设有24小时技术支持热线电话，随时解答用户问题。接到用户报修电话后30分钟内反馈，如电话不能解决问题，48小时内维修工程师到达维修现场。以所提供软硬件产品为基础，建立充足的备品、备件资源库，48小时内提供最快的备件支持，解决软硬件故障。</w:t>
      </w:r>
    </w:p>
    <w:p>
      <w:pPr>
        <w:pStyle w:val="4"/>
        <w:bidi w:val="0"/>
        <w:rPr>
          <w:rFonts w:hint="eastAsia" w:ascii="仿宋" w:hAnsi="仿宋" w:eastAsia="仿宋" w:cs="仿宋"/>
          <w:sz w:val="28"/>
          <w:szCs w:val="28"/>
          <w:lang w:val="en-US" w:eastAsia="zh-CN"/>
        </w:rPr>
      </w:pPr>
      <w:bookmarkStart w:id="210" w:name="_Toc11746"/>
      <w:r>
        <w:rPr>
          <w:rFonts w:hint="eastAsia" w:ascii="仿宋" w:hAnsi="仿宋" w:eastAsia="仿宋" w:cs="仿宋"/>
          <w:sz w:val="28"/>
          <w:szCs w:val="28"/>
          <w:lang w:val="en-US" w:eastAsia="zh-CN"/>
        </w:rPr>
        <w:t>11.1电话服务</w:t>
      </w:r>
      <w:bookmarkEnd w:id="21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要求设有24小时技术支持热线电话，经验丰富的工程师将在工作日期间随时免费解答客户问题，若遇重大事情，提供特殊的免费24小时内技术支持，并将永久提供免费的技术支持服务。</w:t>
      </w:r>
    </w:p>
    <w:p>
      <w:pPr>
        <w:pStyle w:val="4"/>
        <w:bidi w:val="0"/>
        <w:rPr>
          <w:rFonts w:hint="eastAsia" w:ascii="仿宋" w:hAnsi="仿宋" w:eastAsia="仿宋" w:cs="仿宋"/>
          <w:sz w:val="28"/>
          <w:szCs w:val="28"/>
          <w:lang w:val="en-US" w:eastAsia="zh-CN"/>
        </w:rPr>
      </w:pPr>
      <w:bookmarkStart w:id="211" w:name="_Toc24533"/>
      <w:r>
        <w:rPr>
          <w:rFonts w:hint="eastAsia" w:ascii="仿宋" w:hAnsi="仿宋" w:eastAsia="仿宋" w:cs="仿宋"/>
          <w:sz w:val="28"/>
          <w:szCs w:val="28"/>
          <w:lang w:val="en-US" w:eastAsia="zh-CN"/>
        </w:rPr>
        <w:t>11.2现场支持</w:t>
      </w:r>
      <w:bookmarkEnd w:id="21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当接到客户关于系统故障的通知后，应承诺在30分钟内做出回复，如电话不能解决问题，48小时内维修工程师到达维修现场进行故障诊断和排除。</w:t>
      </w:r>
    </w:p>
    <w:p>
      <w:pPr>
        <w:pStyle w:val="4"/>
        <w:bidi w:val="0"/>
        <w:rPr>
          <w:rFonts w:hint="eastAsia" w:ascii="仿宋" w:hAnsi="仿宋" w:eastAsia="仿宋" w:cs="仿宋"/>
          <w:sz w:val="28"/>
          <w:szCs w:val="28"/>
          <w:lang w:val="en-US" w:eastAsia="zh-CN"/>
        </w:rPr>
      </w:pPr>
      <w:bookmarkStart w:id="212" w:name="_Toc25670"/>
      <w:r>
        <w:rPr>
          <w:rFonts w:hint="eastAsia" w:ascii="仿宋" w:hAnsi="仿宋" w:eastAsia="仿宋" w:cs="仿宋"/>
          <w:sz w:val="28"/>
          <w:szCs w:val="28"/>
          <w:lang w:val="en-US" w:eastAsia="zh-CN"/>
        </w:rPr>
        <w:t>11.3备品、备件支持</w:t>
      </w:r>
      <w:bookmarkEnd w:id="21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1、应具有充足的备品、备件资源库，在接到用户电话后，48小时内提供备件支持，解决硬件故障。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2、所有硬件过三年免费保修期后按原价维修（按投标货物价格数量表所列价格，更换零部件的按合同签订时的零部件价格）。在质保期外，仍然提供项目的售后技术支持服务，响应用户的技术需求：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1）持续定期巡检工作，对设备故障，提供维修或更换服务，仅收取维修或替换设备的成本费用，不收取人工费。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2）继续提供用户的技术支持服务，当用户有新需求时，将免费提供相应的解决方案。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3）定期进行回访，对用户提出的问题及时处理，需指定专人对该工程负责用户服务工作，并定期向用户提供有关的技术咨询，做好建设单位的参谋。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在质量保证期内，提供定期巡检服务，检查设备运行状况，排除故障隐患，每季度免费进行一次设备维护和保养。</w:t>
      </w:r>
    </w:p>
    <w:p>
      <w:pPr>
        <w:pStyle w:val="4"/>
        <w:bidi w:val="0"/>
        <w:rPr>
          <w:rFonts w:hint="eastAsia" w:ascii="仿宋" w:hAnsi="仿宋" w:eastAsia="仿宋" w:cs="仿宋"/>
          <w:sz w:val="28"/>
          <w:szCs w:val="28"/>
          <w:lang w:val="en-US" w:eastAsia="zh-CN"/>
        </w:rPr>
      </w:pPr>
      <w:bookmarkStart w:id="213" w:name="_Toc11653"/>
      <w:r>
        <w:rPr>
          <w:rFonts w:hint="eastAsia" w:ascii="仿宋" w:hAnsi="仿宋" w:eastAsia="仿宋" w:cs="仿宋"/>
          <w:sz w:val="28"/>
          <w:szCs w:val="28"/>
          <w:lang w:val="en-US" w:eastAsia="zh-CN"/>
        </w:rPr>
        <w:t>11.4培训服务</w:t>
      </w:r>
      <w:bookmarkEnd w:id="21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校方提供免费现场培训，以提升校方自我排除故障的能力，培训对象为校方设备维护人员、使用人员，主要培训内容为常见问题的原因，排除方法等。终身免费进行使用操作培训，并制定标准操作流程。提供不少于5人/次的实操培训课程。</w:t>
      </w:r>
    </w:p>
    <w:p>
      <w:pPr>
        <w:pStyle w:val="2"/>
        <w:ind w:left="0" w:leftChars="0" w:firstLine="0" w:firstLineChars="0"/>
        <w:rPr>
          <w:rFonts w:hint="default"/>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3A3433"/>
    <w:multiLevelType w:val="multilevel"/>
    <w:tmpl w:val="593A3433"/>
    <w:lvl w:ilvl="0" w:tentative="0">
      <w:start w:val="1"/>
      <w:numFmt w:val="chineseCounting"/>
      <w:suff w:val="nothing"/>
      <w:lvlText w:val="%1、"/>
      <w:lvlJc w:val="left"/>
    </w:lvl>
    <w:lvl w:ilvl="1" w:tentative="0">
      <w:start w:val="1"/>
      <w:numFmt w:val="decimal"/>
      <w:suff w:val="nothing"/>
      <w:lvlText w:val="%2．"/>
      <w:lvlJc w:val="left"/>
    </w:lvl>
    <w:lvl w:ilvl="2" w:tentative="0">
      <w:start w:val="1"/>
      <w:numFmt w:val="decimal"/>
      <w:suff w:val="nothing"/>
      <w:lvlText w:val="（%3）"/>
      <w:lvlJc w:val="left"/>
    </w:lvl>
    <w:lvl w:ilvl="3" w:tentative="0">
      <w:start w:val="1"/>
      <w:numFmt w:val="decimalEnclosedCircleChinese"/>
      <w:suff w:val="nothing"/>
      <w:lvlText w:val="%4"/>
      <w:lvlJc w:val="left"/>
    </w:lvl>
    <w:lvl w:ilvl="4" w:tentative="0">
      <w:start w:val="1"/>
      <w:numFmt w:val="decimal"/>
      <w:pStyle w:val="26"/>
      <w:suff w:val="nothing"/>
      <w:lvlText w:val="%5）"/>
      <w:lvlJc w:val="left"/>
    </w:lvl>
    <w:lvl w:ilvl="5" w:tentative="0">
      <w:start w:val="1"/>
      <w:numFmt w:val="lowerLetter"/>
      <w:suff w:val="nothing"/>
      <w:lvlText w:val="%6．"/>
      <w:lvlJc w:val="left"/>
    </w:lvl>
    <w:lvl w:ilvl="6" w:tentative="0">
      <w:start w:val="1"/>
      <w:numFmt w:val="lowerLetter"/>
      <w:suff w:val="nothing"/>
      <w:lvlText w:val="%7）"/>
      <w:lvlJc w:val="left"/>
    </w:lvl>
    <w:lvl w:ilvl="7" w:tentative="0">
      <w:start w:val="1"/>
      <w:numFmt w:val="lowerRoman"/>
      <w:suff w:val="nothing"/>
      <w:lvlText w:val="%8．"/>
      <w:lvlJc w:val="left"/>
    </w:lvl>
    <w:lvl w:ilvl="8" w:tentative="0">
      <w:start w:val="1"/>
      <w:numFmt w:val="lowerRoman"/>
      <w:suff w:val="nothing"/>
      <w:lvlText w:val="%9）"/>
      <w:lvlJc w:val="left"/>
    </w:lvl>
  </w:abstractNum>
  <w:abstractNum w:abstractNumId="1">
    <w:nsid w:val="60B53DD9"/>
    <w:multiLevelType w:val="multilevel"/>
    <w:tmpl w:val="60B53DD9"/>
    <w:lvl w:ilvl="0" w:tentative="0">
      <w:start w:val="1"/>
      <w:numFmt w:val="japaneseCounting"/>
      <w:pStyle w:val="25"/>
      <w:lvlText w:val="%1、"/>
      <w:lvlJc w:val="left"/>
      <w:pPr>
        <w:ind w:left="420" w:hanging="420"/>
      </w:pPr>
      <w:rPr>
        <w:rFonts w:ascii="仿宋" w:hAnsi="仿宋" w:eastAsia="仿宋" w:cstheme="minorBidi"/>
        <w:lang w:val="en-US"/>
      </w:rPr>
    </w:lvl>
    <w:lvl w:ilvl="1" w:tentative="0">
      <w:start w:val="1"/>
      <w:numFmt w:val="decimal"/>
      <w:lvlText w:val="%2."/>
      <w:lvlJc w:val="left"/>
      <w:pPr>
        <w:ind w:left="0" w:firstLine="0"/>
      </w:pPr>
      <w:rPr>
        <w:rFonts w:hint="eastAsia"/>
      </w:rPr>
    </w:lvl>
    <w:lvl w:ilvl="2" w:tentative="0">
      <w:start w:val="1"/>
      <w:numFmt w:val="decimal"/>
      <w:lvlText w:val="%2.%3."/>
      <w:lvlJc w:val="left"/>
      <w:pPr>
        <w:ind w:left="0" w:firstLine="0"/>
      </w:pPr>
      <w:rPr>
        <w:rFonts w:hint="eastAsia"/>
      </w:rPr>
    </w:lvl>
    <w:lvl w:ilvl="3" w:tentative="0">
      <w:start w:val="1"/>
      <w:numFmt w:val="decimal"/>
      <w:lvlText w:val="%2.%3.%4."/>
      <w:lvlJc w:val="left"/>
      <w:pPr>
        <w:ind w:left="0" w:firstLine="0"/>
      </w:pPr>
      <w:rPr>
        <w:rFonts w:hint="eastAsia"/>
      </w:rPr>
    </w:lvl>
    <w:lvl w:ilvl="4" w:tentative="0">
      <w:start w:val="1"/>
      <w:numFmt w:val="decimal"/>
      <w:lvlText w:val="%2.%3.%4.%5."/>
      <w:lvlJc w:val="left"/>
      <w:pPr>
        <w:ind w:left="0" w:firstLine="0"/>
      </w:pPr>
      <w:rPr>
        <w:b w:val="0"/>
        <w:bCs w:val="0"/>
        <w:i w:val="0"/>
        <w:iCs w:val="0"/>
        <w:caps w:val="0"/>
        <w:smallCaps w:val="0"/>
        <w:strike w:val="0"/>
        <w:dstrike w:val="0"/>
        <w:vanish w:val="0"/>
        <w:spacing w:val="0"/>
        <w:position w:val="0"/>
        <w:u w:val="none"/>
        <w:vertAlign w:val="baseline"/>
      </w:rPr>
    </w:lvl>
    <w:lvl w:ilvl="5" w:tentative="0">
      <w:start w:val="1"/>
      <w:numFmt w:val="decimal"/>
      <w:lvlText w:val="%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773FC04D"/>
    <w:multiLevelType w:val="multilevel"/>
    <w:tmpl w:val="773FC04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2YTA4MmIzODAxZjIyMjZlYzhlNzJjZDdjMTk1NWMifQ=="/>
  </w:docVars>
  <w:rsids>
    <w:rsidRoot w:val="00000000"/>
    <w:rsid w:val="008F6EBE"/>
    <w:rsid w:val="00DD26AF"/>
    <w:rsid w:val="013962C1"/>
    <w:rsid w:val="01946671"/>
    <w:rsid w:val="02B7449E"/>
    <w:rsid w:val="031B1F0C"/>
    <w:rsid w:val="034A584A"/>
    <w:rsid w:val="03864812"/>
    <w:rsid w:val="04BF763A"/>
    <w:rsid w:val="04FE4606"/>
    <w:rsid w:val="05627591"/>
    <w:rsid w:val="0720747B"/>
    <w:rsid w:val="08525916"/>
    <w:rsid w:val="092A72F1"/>
    <w:rsid w:val="0978425B"/>
    <w:rsid w:val="09930A7E"/>
    <w:rsid w:val="0AA90469"/>
    <w:rsid w:val="0B560856"/>
    <w:rsid w:val="0BEF07CB"/>
    <w:rsid w:val="0BF220E7"/>
    <w:rsid w:val="0CA323FD"/>
    <w:rsid w:val="0CB0773E"/>
    <w:rsid w:val="0CDB522D"/>
    <w:rsid w:val="102B0472"/>
    <w:rsid w:val="10F07967"/>
    <w:rsid w:val="11C866C2"/>
    <w:rsid w:val="12E81DA7"/>
    <w:rsid w:val="139144DC"/>
    <w:rsid w:val="156911E4"/>
    <w:rsid w:val="15E245BD"/>
    <w:rsid w:val="16F3473F"/>
    <w:rsid w:val="17F82E82"/>
    <w:rsid w:val="182B52BA"/>
    <w:rsid w:val="18525F46"/>
    <w:rsid w:val="19573E8D"/>
    <w:rsid w:val="19663311"/>
    <w:rsid w:val="198B5516"/>
    <w:rsid w:val="1998072F"/>
    <w:rsid w:val="1A1D0C33"/>
    <w:rsid w:val="1B0E5404"/>
    <w:rsid w:val="1BCD0437"/>
    <w:rsid w:val="1DA33CAB"/>
    <w:rsid w:val="1DED6B6E"/>
    <w:rsid w:val="1E6357E2"/>
    <w:rsid w:val="1EF525C0"/>
    <w:rsid w:val="1F363A4C"/>
    <w:rsid w:val="1F972902"/>
    <w:rsid w:val="21781197"/>
    <w:rsid w:val="222E3E1C"/>
    <w:rsid w:val="224A0A33"/>
    <w:rsid w:val="225D6946"/>
    <w:rsid w:val="23637A75"/>
    <w:rsid w:val="24407848"/>
    <w:rsid w:val="2504136D"/>
    <w:rsid w:val="25240300"/>
    <w:rsid w:val="2549505A"/>
    <w:rsid w:val="25BE4A6B"/>
    <w:rsid w:val="25C9527B"/>
    <w:rsid w:val="260E6F69"/>
    <w:rsid w:val="268F4C66"/>
    <w:rsid w:val="276A3094"/>
    <w:rsid w:val="27734588"/>
    <w:rsid w:val="285D76F7"/>
    <w:rsid w:val="28B02300"/>
    <w:rsid w:val="29463B7F"/>
    <w:rsid w:val="298400EF"/>
    <w:rsid w:val="2AF07C9E"/>
    <w:rsid w:val="2B84578E"/>
    <w:rsid w:val="2BE06711"/>
    <w:rsid w:val="2D1E169D"/>
    <w:rsid w:val="2D3E2F42"/>
    <w:rsid w:val="2D4B613B"/>
    <w:rsid w:val="2ECB3CDD"/>
    <w:rsid w:val="30F9282C"/>
    <w:rsid w:val="30FD23A7"/>
    <w:rsid w:val="31922E10"/>
    <w:rsid w:val="319A4F21"/>
    <w:rsid w:val="32014999"/>
    <w:rsid w:val="32926D3A"/>
    <w:rsid w:val="32EA6D6F"/>
    <w:rsid w:val="33A26EBD"/>
    <w:rsid w:val="33DF0F85"/>
    <w:rsid w:val="34B850AF"/>
    <w:rsid w:val="36012D25"/>
    <w:rsid w:val="36603F29"/>
    <w:rsid w:val="36BC111C"/>
    <w:rsid w:val="386F48F8"/>
    <w:rsid w:val="38C764E2"/>
    <w:rsid w:val="39C742BF"/>
    <w:rsid w:val="3A1009BC"/>
    <w:rsid w:val="3ADC5073"/>
    <w:rsid w:val="3B9F34E0"/>
    <w:rsid w:val="3BF27548"/>
    <w:rsid w:val="3CFF0342"/>
    <w:rsid w:val="3F740A45"/>
    <w:rsid w:val="3F9328A1"/>
    <w:rsid w:val="3FB70730"/>
    <w:rsid w:val="41175B2C"/>
    <w:rsid w:val="41780CC1"/>
    <w:rsid w:val="425B7C9B"/>
    <w:rsid w:val="42A844CC"/>
    <w:rsid w:val="44160B25"/>
    <w:rsid w:val="44677E44"/>
    <w:rsid w:val="453B79C3"/>
    <w:rsid w:val="46BC3A77"/>
    <w:rsid w:val="47482EE3"/>
    <w:rsid w:val="47B24068"/>
    <w:rsid w:val="483E5F26"/>
    <w:rsid w:val="49B737A7"/>
    <w:rsid w:val="49F301B9"/>
    <w:rsid w:val="4B100B7D"/>
    <w:rsid w:val="4B241572"/>
    <w:rsid w:val="4B7B3B85"/>
    <w:rsid w:val="4B8464B4"/>
    <w:rsid w:val="4B995617"/>
    <w:rsid w:val="4BFE6ECD"/>
    <w:rsid w:val="4D6D4824"/>
    <w:rsid w:val="4DB7491F"/>
    <w:rsid w:val="4EB470B0"/>
    <w:rsid w:val="4F0521BC"/>
    <w:rsid w:val="4FB2236A"/>
    <w:rsid w:val="51134562"/>
    <w:rsid w:val="516438FF"/>
    <w:rsid w:val="51D34007"/>
    <w:rsid w:val="52EC3B1B"/>
    <w:rsid w:val="52EF3383"/>
    <w:rsid w:val="53CE651E"/>
    <w:rsid w:val="53D30264"/>
    <w:rsid w:val="545D2C5A"/>
    <w:rsid w:val="563E11C8"/>
    <w:rsid w:val="56507F39"/>
    <w:rsid w:val="56FF60F9"/>
    <w:rsid w:val="57DE41C5"/>
    <w:rsid w:val="58780096"/>
    <w:rsid w:val="587873A1"/>
    <w:rsid w:val="594B23BF"/>
    <w:rsid w:val="59605E6B"/>
    <w:rsid w:val="59F643BE"/>
    <w:rsid w:val="5A3023D4"/>
    <w:rsid w:val="5A824ECB"/>
    <w:rsid w:val="5AD61E6A"/>
    <w:rsid w:val="5AFF0180"/>
    <w:rsid w:val="5B792BE9"/>
    <w:rsid w:val="5BA051D0"/>
    <w:rsid w:val="5DF179D9"/>
    <w:rsid w:val="5DFB3A02"/>
    <w:rsid w:val="5FA8193D"/>
    <w:rsid w:val="60C40C31"/>
    <w:rsid w:val="617E77D6"/>
    <w:rsid w:val="61EF11CB"/>
    <w:rsid w:val="623E3B13"/>
    <w:rsid w:val="63103101"/>
    <w:rsid w:val="633834C1"/>
    <w:rsid w:val="63D77671"/>
    <w:rsid w:val="6439666D"/>
    <w:rsid w:val="645B2050"/>
    <w:rsid w:val="6464027B"/>
    <w:rsid w:val="65906F8B"/>
    <w:rsid w:val="669352BD"/>
    <w:rsid w:val="677A39DC"/>
    <w:rsid w:val="67F765DA"/>
    <w:rsid w:val="68EA74FF"/>
    <w:rsid w:val="693766F7"/>
    <w:rsid w:val="6A4175F2"/>
    <w:rsid w:val="6A5A6906"/>
    <w:rsid w:val="6AA22798"/>
    <w:rsid w:val="6B331E11"/>
    <w:rsid w:val="6B3335BC"/>
    <w:rsid w:val="6B860628"/>
    <w:rsid w:val="6BDF045F"/>
    <w:rsid w:val="6C256784"/>
    <w:rsid w:val="6CA531D8"/>
    <w:rsid w:val="6D092AC2"/>
    <w:rsid w:val="6E8219F7"/>
    <w:rsid w:val="6EC346E7"/>
    <w:rsid w:val="6ED85891"/>
    <w:rsid w:val="6F077257"/>
    <w:rsid w:val="6F4F22ED"/>
    <w:rsid w:val="716A7308"/>
    <w:rsid w:val="72C65CDC"/>
    <w:rsid w:val="7375655F"/>
    <w:rsid w:val="73BE3B94"/>
    <w:rsid w:val="73F903B3"/>
    <w:rsid w:val="74493C73"/>
    <w:rsid w:val="768950C3"/>
    <w:rsid w:val="77A318EC"/>
    <w:rsid w:val="781D3B92"/>
    <w:rsid w:val="78654241"/>
    <w:rsid w:val="79273324"/>
    <w:rsid w:val="794F33AE"/>
    <w:rsid w:val="7AC054A6"/>
    <w:rsid w:val="7B452CBB"/>
    <w:rsid w:val="7BC77B74"/>
    <w:rsid w:val="7BD61B65"/>
    <w:rsid w:val="7C23750F"/>
    <w:rsid w:val="7C4864CC"/>
    <w:rsid w:val="7CFF21F0"/>
    <w:rsid w:val="7D755D05"/>
    <w:rsid w:val="7F530B3A"/>
    <w:rsid w:val="7F923FF5"/>
    <w:rsid w:val="7F9973B9"/>
    <w:rsid w:val="7F9E1D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uiPriority w:val="1"/>
    <w:pPr>
      <w:ind w:left="894" w:hanging="675"/>
      <w:outlineLvl w:val="3"/>
    </w:pPr>
    <w:rPr>
      <w:rFonts w:ascii="宋体" w:hAnsi="宋体" w:eastAsia="宋体" w:cs="宋体"/>
      <w:b/>
      <w:bCs/>
      <w:sz w:val="30"/>
      <w:szCs w:val="30"/>
      <w:lang w:val="zh-CN" w:eastAsia="zh-CN" w:bidi="zh-CN"/>
    </w:rPr>
  </w:style>
  <w:style w:type="paragraph" w:styleId="6">
    <w:name w:val="heading 4"/>
    <w:basedOn w:val="1"/>
    <w:next w:val="1"/>
    <w:qFormat/>
    <w:uiPriority w:val="0"/>
    <w:pPr>
      <w:keepNext/>
      <w:keepLines/>
      <w:snapToGrid w:val="0"/>
      <w:spacing w:before="156" w:beforeLines="50" w:line="360" w:lineRule="auto"/>
      <w:outlineLvl w:val="3"/>
    </w:pPr>
    <w:rPr>
      <w:rFonts w:ascii="宋体" w:hAnsi="宋体" w:eastAsia="宋体"/>
      <w:b/>
      <w:bCs/>
      <w:kern w:val="0"/>
    </w:rPr>
  </w:style>
  <w:style w:type="paragraph" w:styleId="7">
    <w:name w:val="heading 5"/>
    <w:basedOn w:val="1"/>
    <w:next w:val="1"/>
    <w:qFormat/>
    <w:uiPriority w:val="0"/>
    <w:pPr>
      <w:keepNext/>
      <w:keepLines/>
      <w:spacing w:before="280" w:after="290" w:line="374" w:lineRule="auto"/>
      <w:outlineLvl w:val="4"/>
    </w:pPr>
    <w:rPr>
      <w:rFonts w:eastAsia="宋体"/>
      <w:b/>
      <w:bCs/>
      <w:kern w:val="0"/>
      <w:sz w:val="28"/>
      <w:szCs w:val="28"/>
    </w:rPr>
  </w:style>
  <w:style w:type="paragraph" w:styleId="8">
    <w:name w:val="heading 6"/>
    <w:basedOn w:val="1"/>
    <w:next w:val="1"/>
    <w:qFormat/>
    <w:uiPriority w:val="9"/>
    <w:pPr>
      <w:keepNext/>
      <w:keepLines/>
      <w:spacing w:before="240" w:after="64" w:line="320" w:lineRule="auto"/>
      <w:outlineLvl w:val="5"/>
    </w:pPr>
    <w:rPr>
      <w:rFonts w:ascii="Cambria" w:hAnsi="Cambria" w:eastAsia="宋体" w:cs="Times New Roman"/>
      <w:b/>
      <w:bCs/>
      <w:sz w:val="24"/>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9">
    <w:name w:val="Body Text"/>
    <w:basedOn w:val="1"/>
    <w:next w:val="10"/>
    <w:qFormat/>
    <w:uiPriority w:val="0"/>
    <w:pPr>
      <w:spacing w:after="120"/>
    </w:pPr>
    <w:rPr>
      <w:rFonts w:hAnsi="Calibri"/>
      <w:sz w:val="21"/>
      <w:szCs w:val="24"/>
    </w:rPr>
  </w:style>
  <w:style w:type="paragraph" w:styleId="10">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11">
    <w:name w:val="Body Text Indent"/>
    <w:basedOn w:val="1"/>
    <w:unhideWhenUsed/>
    <w:qFormat/>
    <w:uiPriority w:val="99"/>
    <w:pPr>
      <w:spacing w:after="120"/>
      <w:ind w:left="420" w:leftChars="200"/>
    </w:pPr>
  </w:style>
  <w:style w:type="paragraph" w:styleId="12">
    <w:name w:val="toc 3"/>
    <w:basedOn w:val="1"/>
    <w:next w:val="1"/>
    <w:qFormat/>
    <w:uiPriority w:val="0"/>
    <w:pPr>
      <w:ind w:left="840" w:leftChars="400"/>
    </w:p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iPriority w:val="0"/>
  </w:style>
  <w:style w:type="paragraph" w:styleId="16">
    <w:name w:val="toc 2"/>
    <w:basedOn w:val="1"/>
    <w:next w:val="1"/>
    <w:qFormat/>
    <w:uiPriority w:val="0"/>
    <w:pPr>
      <w:ind w:left="420" w:leftChars="200"/>
    </w:pPr>
  </w:style>
  <w:style w:type="paragraph" w:styleId="17">
    <w:name w:val="Normal (Web)"/>
    <w:basedOn w:val="1"/>
    <w:qFormat/>
    <w:uiPriority w:val="0"/>
    <w:pPr>
      <w:spacing w:before="0" w:beforeAutospacing="1" w:after="0" w:afterAutospacing="1"/>
      <w:ind w:left="0" w:right="0"/>
      <w:jc w:val="left"/>
    </w:pPr>
    <w:rPr>
      <w:kern w:val="0"/>
      <w:sz w:val="24"/>
      <w:lang w:val="en-US" w:eastAsia="zh-CN" w:bidi="ar"/>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Hyperlink"/>
    <w:basedOn w:val="20"/>
    <w:qFormat/>
    <w:uiPriority w:val="0"/>
    <w:rPr>
      <w:color w:val="0000FF"/>
      <w:u w:val="single"/>
    </w:rPr>
  </w:style>
  <w:style w:type="character" w:customStyle="1" w:styleId="23">
    <w:name w:val="font31"/>
    <w:basedOn w:val="20"/>
    <w:qFormat/>
    <w:uiPriority w:val="0"/>
    <w:rPr>
      <w:rFonts w:hint="eastAsia" w:ascii="宋体" w:hAnsi="宋体" w:eastAsia="宋体" w:cs="宋体"/>
      <w:color w:val="000000"/>
      <w:sz w:val="21"/>
      <w:szCs w:val="21"/>
      <w:u w:val="none"/>
    </w:rPr>
  </w:style>
  <w:style w:type="character" w:customStyle="1" w:styleId="24">
    <w:name w:val="font41"/>
    <w:basedOn w:val="20"/>
    <w:qFormat/>
    <w:uiPriority w:val="0"/>
    <w:rPr>
      <w:rFonts w:ascii="Calibri" w:hAnsi="Calibri" w:cs="Calibri"/>
      <w:color w:val="000000"/>
      <w:sz w:val="21"/>
      <w:szCs w:val="21"/>
      <w:u w:val="none"/>
    </w:rPr>
  </w:style>
  <w:style w:type="paragraph" w:customStyle="1" w:styleId="25">
    <w:name w:val="格式1"/>
    <w:basedOn w:val="1"/>
    <w:qFormat/>
    <w:uiPriority w:val="0"/>
    <w:pPr>
      <w:numPr>
        <w:ilvl w:val="0"/>
        <w:numId w:val="1"/>
      </w:numPr>
      <w:jc w:val="left"/>
      <w:outlineLvl w:val="0"/>
    </w:pPr>
    <w:rPr>
      <w:rFonts w:ascii="仿宋" w:hAnsi="仿宋"/>
      <w:b/>
      <w:sz w:val="32"/>
    </w:rPr>
  </w:style>
  <w:style w:type="paragraph" w:customStyle="1" w:styleId="26">
    <w:name w:val="标题 5（有编号）（绿盟科技）"/>
    <w:basedOn w:val="1"/>
    <w:next w:val="27"/>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27">
    <w:name w:val="正文（绿盟科技）"/>
    <w:qFormat/>
    <w:uiPriority w:val="0"/>
    <w:pPr>
      <w:spacing w:line="300" w:lineRule="auto"/>
    </w:pPr>
    <w:rPr>
      <w:rFonts w:ascii="Arial" w:hAnsi="Arial" w:eastAsia="宋体" w:cs="Times New Roman"/>
      <w:sz w:val="21"/>
      <w:szCs w:val="21"/>
      <w:lang w:val="en-US" w:eastAsia="zh-CN" w:bidi="ar-SA"/>
    </w:rPr>
  </w:style>
  <w:style w:type="paragraph" w:styleId="28">
    <w:name w:val="List Paragraph"/>
    <w:basedOn w:val="1"/>
    <w:qFormat/>
    <w:uiPriority w:val="1"/>
    <w:pPr>
      <w:ind w:left="940" w:hanging="420"/>
    </w:pPr>
    <w:rPr>
      <w:rFonts w:ascii="宋体" w:hAnsi="宋体" w:eastAsia="宋体" w:cs="宋体"/>
      <w:lang w:val="zh-CN" w:eastAsia="zh-CN" w:bidi="zh-CN"/>
    </w:rPr>
  </w:style>
  <w:style w:type="character" w:customStyle="1" w:styleId="29">
    <w:name w:val="font71"/>
    <w:basedOn w:val="20"/>
    <w:qFormat/>
    <w:uiPriority w:val="0"/>
    <w:rPr>
      <w:rFonts w:hint="eastAsia" w:ascii="宋体" w:hAnsi="宋体" w:eastAsia="宋体" w:cs="宋体"/>
      <w:color w:val="000000"/>
      <w:sz w:val="22"/>
      <w:szCs w:val="22"/>
      <w:u w:val="none"/>
    </w:rPr>
  </w:style>
  <w:style w:type="character" w:customStyle="1" w:styleId="30">
    <w:name w:val="font91"/>
    <w:basedOn w:val="20"/>
    <w:qFormat/>
    <w:uiPriority w:val="0"/>
    <w:rPr>
      <w:rFonts w:ascii="Calibri" w:hAnsi="Calibri" w:cs="Calibri"/>
      <w:color w:val="000000"/>
      <w:sz w:val="22"/>
      <w:szCs w:val="22"/>
      <w:u w:val="none"/>
    </w:rPr>
  </w:style>
  <w:style w:type="paragraph" w:customStyle="1" w:styleId="31">
    <w:name w:val="正文(首行缩进）"/>
    <w:basedOn w:val="1"/>
    <w:qFormat/>
    <w:uiPriority w:val="0"/>
    <w:pPr>
      <w:spacing w:line="360" w:lineRule="auto"/>
      <w:ind w:firstLine="200" w:firstLineChars="200"/>
    </w:pPr>
    <w:rPr>
      <w:rFonts w:ascii="宋体" w:hAnsi="Calibri" w:eastAsia="宋体"/>
    </w:r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paragraph" w:customStyle="1" w:styleId="3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93</Pages>
  <Words>55704</Words>
  <Characters>60661</Characters>
  <Lines>0</Lines>
  <Paragraphs>0</Paragraphs>
  <TotalTime>4</TotalTime>
  <ScaleCrop>false</ScaleCrop>
  <LinksUpToDate>false</LinksUpToDate>
  <CharactersWithSpaces>61117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2022-11-01T02:50:00Z</dcterms:created>
  <dc:creator>MSI-PC</dc:creator>
  <cp:lastModifiedBy>dzpeng</cp:lastModifiedBy>
  <dcterms:modified xsi:type="dcterms:W3CDTF">2023-10-15T06:39:53Z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08153B336D464CECA5612DA78165BC84_13</vt:lpwstr>
  </property>
</Properties>
</file>