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细黑" w:hAnsi="华文细黑" w:eastAsia="华文细黑" w:cs="仿宋"/>
          <w:b/>
          <w:color w:val="262626"/>
          <w:sz w:val="28"/>
          <w:szCs w:val="28"/>
        </w:rPr>
      </w:pPr>
      <w:r>
        <w:rPr>
          <w:rStyle w:val="8"/>
          <w:rFonts w:hint="eastAsia" w:ascii="宋体" w:hAnsi="宋体"/>
          <w:b w:val="0"/>
          <w:sz w:val="28"/>
          <w:szCs w:val="28"/>
        </w:rPr>
        <w:t>附件二：</w:t>
      </w:r>
      <w:r>
        <w:rPr>
          <w:rStyle w:val="8"/>
          <w:rFonts w:hint="eastAsia" w:ascii="宋体" w:hAnsi="宋体"/>
          <w:b w:val="0"/>
          <w:color w:val="262626"/>
          <w:sz w:val="28"/>
          <w:szCs w:val="28"/>
        </w:rPr>
        <w:t xml:space="preserve"> </w:t>
      </w:r>
      <w:r>
        <w:rPr>
          <w:rStyle w:val="8"/>
          <w:rFonts w:hint="eastAsia" w:ascii="宋体" w:hAnsi="宋体"/>
          <w:b w:val="0"/>
          <w:color w:val="262626"/>
          <w:sz w:val="28"/>
          <w:szCs w:val="28"/>
          <w:lang w:val="en-US" w:eastAsia="zh-CN"/>
        </w:rPr>
        <w:t xml:space="preserve">            </w:t>
      </w:r>
      <w:r>
        <w:rPr>
          <w:rFonts w:hint="eastAsia" w:ascii="华文细黑" w:hAnsi="华文细黑" w:eastAsia="华文细黑" w:cs="仿宋"/>
          <w:b/>
          <w:color w:val="262626"/>
          <w:sz w:val="28"/>
          <w:szCs w:val="28"/>
        </w:rPr>
        <w:t>达州中医药职业学院</w:t>
      </w:r>
      <w:r>
        <w:rPr>
          <w:rFonts w:hint="eastAsia" w:ascii="华文细黑" w:hAnsi="华文细黑" w:eastAsia="华文细黑" w:cs="仿宋"/>
          <w:b/>
          <w:color w:val="262626"/>
          <w:sz w:val="28"/>
          <w:szCs w:val="28"/>
          <w:lang w:val="en-US" w:eastAsia="zh-CN"/>
        </w:rPr>
        <w:t>2024</w:t>
      </w:r>
      <w:r>
        <w:rPr>
          <w:rFonts w:hint="eastAsia" w:ascii="华文细黑" w:hAnsi="华文细黑" w:eastAsia="华文细黑" w:cs="仿宋"/>
          <w:b/>
          <w:color w:val="262626"/>
          <w:sz w:val="28"/>
          <w:szCs w:val="28"/>
        </w:rPr>
        <w:t>年基础医学教育部体育器械采购项目报价表</w:t>
      </w:r>
    </w:p>
    <w:p>
      <w:pPr>
        <w:jc w:val="center"/>
        <w:rPr>
          <w:rFonts w:hint="eastAsia" w:ascii="楷体" w:hAnsi="楷体" w:eastAsia="楷体" w:cs="仿宋_GB2312"/>
          <w:sz w:val="24"/>
        </w:rPr>
      </w:pPr>
      <w:r>
        <w:rPr>
          <w:rFonts w:hint="eastAsia" w:ascii="楷体" w:hAnsi="楷体" w:eastAsia="楷体" w:cs="仿宋_GB2312"/>
          <w:sz w:val="24"/>
        </w:rPr>
        <w:t>（有效报价时间：自发出之日起至</w:t>
      </w:r>
      <w:r>
        <w:rPr>
          <w:rFonts w:hint="eastAsia" w:ascii="楷体" w:hAnsi="楷体" w:eastAsia="楷体" w:cs="仿宋_GB2312"/>
          <w:sz w:val="24"/>
          <w:lang w:val="en-US" w:eastAsia="zh-CN"/>
        </w:rPr>
        <w:t>2024</w:t>
      </w:r>
      <w:r>
        <w:rPr>
          <w:rFonts w:hint="eastAsia" w:ascii="楷体" w:hAnsi="楷体" w:eastAsia="楷体" w:cs="仿宋_GB2312"/>
          <w:sz w:val="24"/>
        </w:rPr>
        <w:t>年</w:t>
      </w:r>
      <w:r>
        <w:rPr>
          <w:rFonts w:hint="eastAsia" w:ascii="楷体" w:hAnsi="楷体" w:eastAsia="楷体" w:cs="仿宋_GB2312"/>
          <w:sz w:val="24"/>
          <w:lang w:val="en-US" w:eastAsia="zh-CN"/>
        </w:rPr>
        <w:t>3</w:t>
      </w:r>
      <w:r>
        <w:rPr>
          <w:rFonts w:hint="eastAsia" w:ascii="楷体" w:hAnsi="楷体" w:eastAsia="楷体" w:cs="仿宋_GB2312"/>
          <w:sz w:val="24"/>
        </w:rPr>
        <w:t>月</w:t>
      </w:r>
      <w:r>
        <w:rPr>
          <w:rFonts w:hint="eastAsia" w:ascii="楷体" w:hAnsi="楷体" w:eastAsia="楷体" w:cs="仿宋_GB2312"/>
          <w:sz w:val="24"/>
          <w:lang w:val="en-US" w:eastAsia="zh-CN"/>
        </w:rPr>
        <w:t>19</w:t>
      </w:r>
      <w:r>
        <w:rPr>
          <w:rFonts w:hint="eastAsia" w:ascii="楷体" w:hAnsi="楷体" w:eastAsia="楷体" w:cs="仿宋_GB2312"/>
          <w:sz w:val="24"/>
        </w:rPr>
        <w:t>日</w:t>
      </w:r>
      <w:r>
        <w:rPr>
          <w:rFonts w:hint="eastAsia" w:ascii="楷体" w:hAnsi="楷体" w:eastAsia="楷体" w:cs="仿宋_GB2312"/>
          <w:sz w:val="24"/>
          <w:lang w:val="en-US" w:eastAsia="zh-CN"/>
        </w:rPr>
        <w:t>14</w:t>
      </w:r>
      <w:r>
        <w:rPr>
          <w:rFonts w:hint="eastAsia" w:ascii="楷体" w:hAnsi="楷体" w:eastAsia="楷体" w:cs="仿宋_GB2312"/>
          <w:sz w:val="24"/>
        </w:rPr>
        <w:t>时</w:t>
      </w:r>
      <w:r>
        <w:rPr>
          <w:rFonts w:hint="eastAsia" w:ascii="楷体" w:hAnsi="楷体" w:eastAsia="楷体" w:cs="仿宋_GB2312"/>
          <w:sz w:val="24"/>
          <w:lang w:val="en-US" w:eastAsia="zh-CN"/>
        </w:rPr>
        <w:t>30</w:t>
      </w:r>
      <w:r>
        <w:rPr>
          <w:rFonts w:hint="eastAsia" w:ascii="楷体" w:hAnsi="楷体" w:eastAsia="楷体" w:cs="仿宋_GB2312"/>
          <w:sz w:val="24"/>
        </w:rPr>
        <w:t>分止）</w:t>
      </w:r>
    </w:p>
    <w:p>
      <w:pPr>
        <w:jc w:val="center"/>
      </w:pPr>
    </w:p>
    <w:tbl>
      <w:tblPr>
        <w:tblStyle w:val="5"/>
        <w:tblW w:w="14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043"/>
        <w:gridCol w:w="9885"/>
        <w:gridCol w:w="648"/>
        <w:gridCol w:w="661"/>
        <w:gridCol w:w="1059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4918" w:type="dxa"/>
            <w:gridSpan w:val="7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达州中医药职业学院</w:t>
            </w:r>
            <w:r>
              <w:rPr>
                <w:rFonts w:hint="eastAsia" w:ascii="华文细黑" w:hAnsi="华文细黑" w:eastAsia="华文细黑" w:cs="仿宋"/>
                <w:b/>
                <w:color w:val="262626"/>
                <w:sz w:val="28"/>
                <w:szCs w:val="28"/>
                <w:lang w:val="en-US" w:eastAsia="zh-CN"/>
              </w:rPr>
              <w:t>2024</w:t>
            </w:r>
            <w:r>
              <w:rPr>
                <w:rFonts w:hint="eastAsia" w:ascii="华文细黑" w:hAnsi="华文细黑" w:eastAsia="华文细黑" w:cs="仿宋"/>
                <w:b/>
                <w:color w:val="262626"/>
                <w:sz w:val="28"/>
                <w:szCs w:val="28"/>
              </w:rPr>
              <w:t>年基础医学教育部体育器械采购项目</w:t>
            </w:r>
            <w:r>
              <w:rPr>
                <w:rFonts w:hint="eastAsia"/>
                <w:b/>
                <w:bCs/>
                <w:sz w:val="28"/>
                <w:szCs w:val="28"/>
              </w:rPr>
              <w:t>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535" w:type="dxa"/>
            <w:vMerge w:val="restart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1043" w:type="dxa"/>
            <w:vMerge w:val="restart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货物名称</w:t>
            </w:r>
          </w:p>
        </w:tc>
        <w:tc>
          <w:tcPr>
            <w:tcW w:w="9885" w:type="dxa"/>
            <w:vMerge w:val="restart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品牌及技术参数</w:t>
            </w:r>
          </w:p>
        </w:tc>
        <w:tc>
          <w:tcPr>
            <w:tcW w:w="648" w:type="dxa"/>
            <w:vMerge w:val="restart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</w:t>
            </w:r>
          </w:p>
        </w:tc>
        <w:tc>
          <w:tcPr>
            <w:tcW w:w="661" w:type="dxa"/>
            <w:vMerge w:val="restart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数量</w:t>
            </w:r>
          </w:p>
        </w:tc>
        <w:tc>
          <w:tcPr>
            <w:tcW w:w="2146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结算价格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35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8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1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单价（元）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总</w:t>
            </w:r>
            <w:r>
              <w:rPr>
                <w:rFonts w:ascii="Times New Roman" w:hAnsi="Times New Roman"/>
                <w:sz w:val="24"/>
              </w:rPr>
              <w:t>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53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</w:t>
            </w:r>
          </w:p>
        </w:tc>
        <w:tc>
          <w:tcPr>
            <w:tcW w:w="104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户外移动式篮球架</w:t>
            </w:r>
          </w:p>
        </w:tc>
        <w:tc>
          <w:tcPr>
            <w:tcW w:w="9885" w:type="dxa"/>
            <w:noWrap w:val="0"/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1、四周佩戴 120mm软体海绵护套，室外使用，适用场地至少 34.5m，全部篮球架尺寸遵循国标GB23176-2008。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2、篮球架伸臂为 2.15m（含保护套），篮圈上沿离地面 3.05m。螺丝采用达克罗螺丝，保证 8 年不生锈。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3、篮球架底座长 2000mm×宽 1100mm×前高 1050mm×后高 650mm，篮球架底座采用80mm×80mm×3.0mm方管和 120mm×80mm×3.0mm 矩形管拼焊而成，底板采用 3.0mm 铁板在专用折边机上折边而成。 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4、篮球架前后立柱采用 200mm×100mm×3.0mm 和100mm×100mm×3.0mm 方管拼焊而成。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5、篮球架横梁采用 200mm×150mm×3.0mm 异型管和120×120×3.0mm 方管拼焊而成。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6、双锁紧杆采用48mm×3.0mm 和40mm×3.0mm伸缩装置，另一个固定装置采用48mm×3.0mm 无缝钢管组合而成螺纹锁紧。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7、篮球架上拉杆采用48mm×3m 圆管在数控弯管机上一次折弯成型, 上拉杆前端免调节，用材料堵口，无锈、防水、防腐。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8、篮板配用国际通用的高强度安全钢化玻璃篮板规格：1800x1050mm，并在篮板下沿侧</w:t>
            </w:r>
            <w:bookmarkStart w:id="0" w:name="_GoBack"/>
            <w:bookmarkEnd w:id="0"/>
            <w:r>
              <w:rPr>
                <w:rFonts w:hint="eastAsia" w:ascii="Times New Roman" w:hAnsi="Times New Roman"/>
                <w:sz w:val="20"/>
                <w:szCs w:val="20"/>
              </w:rPr>
              <w:t>面覆盖有 EVA保护胶条抗老化不退色，能有效保护运动员扣篮时不受伤害，★篮板外围边框采用 4mm 厚，40mm 宽的铝型材经模具压制而成，★篮板边框连接件、篮板与蓝圈连接件、篮板与上拉杆连接件均采用铸铝工艺一次浇注成型。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9、篮筐采用18mm 实心圆钢制作，三簧设计，360度，圈下均匀焊有十二个成型挂钩，间隙不大于8mm，抗弯性能好。配尼龙篮球网。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10.所有钢制件表面均经抛丸除锈处理，后在自动喷涂流水线上采用静电环氧基粉末喷涂完成表面处理，涂层厚度 70-80um，硬度达3H+，进行36小时盐雾实验，涂膜无变化,划格处单面腐蚀&lt;2mm，具有良好的耐酸碱性、耐湿热性、抗老化等优点。</w:t>
            </w:r>
          </w:p>
          <w:p>
            <w:pPr>
              <w:widowControl/>
              <w:jc w:val="both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11.产品结构原理：篮架底座放置五根弹簧与前立柱相连，利用杠杆原理和弹簧系统中的弹性平衡，实现篮球架的升降功能。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只</w:t>
            </w:r>
          </w:p>
        </w:tc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4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53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2</w:t>
            </w:r>
          </w:p>
        </w:tc>
        <w:tc>
          <w:tcPr>
            <w:tcW w:w="104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户外海燕式可移动篮球架</w:t>
            </w:r>
          </w:p>
        </w:tc>
        <w:tc>
          <w:tcPr>
            <w:tcW w:w="9885" w:type="dxa"/>
            <w:noWrap w:val="0"/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1、两侧篮板均配用国际通用的高强度安全钢化玻璃篮板规格：1800x1050mm，并在篮板下沿侧面覆盖有 EVA保护胶条抗老化不退色，能有效保护运动员扣篮时不受伤害，★篮板外围边框采用4mm 厚，40mm 宽的铝型材经模具压制而成。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2、篮球架立柱及拉杆：主立 柱采用 180mm*180mm*4.5mm方管 ；伸臂由 150mm*150mm*4.5mm方管与100mm*50mm*3.0mm矩形管拼 焊制成,长度 2250mm；后 拉 杆 采 用 50mm*50mm*3.0mm 矩形管焊接。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3、两侧篮板上下拉杆均采用直径 48mm*3.0mm 圆管，在数控弯管机上弯制而成； 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4、安装方式：采用移动式。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5、篮筐采用18mm 实心圆钢制作，三簧设计，360度，圈下均匀焊有十二个成型挂钩，间隙不大于8mm，抗弯性能好。配尼龙篮球网。</w:t>
            </w:r>
          </w:p>
          <w:p>
            <w:pPr>
              <w:widowControl/>
              <w:jc w:val="both"/>
              <w:textAlignment w:val="top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6、篮球架的高度：篮圈到地 面的高度为3.05 米。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只</w:t>
            </w:r>
          </w:p>
        </w:tc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/>
                <w:sz w:val="24"/>
              </w:rPr>
            </w:pPr>
          </w:p>
          <w:p>
            <w:pPr>
              <w:pStyle w:val="2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2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</w:trPr>
        <w:tc>
          <w:tcPr>
            <w:tcW w:w="53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3</w:t>
            </w:r>
          </w:p>
        </w:tc>
        <w:tc>
          <w:tcPr>
            <w:tcW w:w="104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移动式羽毛球柱</w:t>
            </w:r>
          </w:p>
        </w:tc>
        <w:tc>
          <w:tcPr>
            <w:tcW w:w="9885" w:type="dxa"/>
            <w:noWrap w:val="0"/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1. 移动式羽毛球柱由底座、立柱、锁绳装置和高度微调装置组成。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2. 羽毛球底座采用铸件，底座≥80KG/副铸铁重块，底部配有防滑、防震垫，增强底座的稳定性。羽毛球柱底座装有 PU 滚轮，移动方便且不损伤地板。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3. 羽毛球柱立柱选用40×4mm 优质实心钢制羽毛球网柱制作，一根立柱上置有系绳柱，系网方便，另一根立柱外侧置有锁绳装置，该装置锁紧可靠，不会产生卡滞或自动反松现象。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4. 立柱顶部设有高度微调装置，通过手动微调即可实现网的高度要求：1550mm。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5. 球网被拉紧时，网柱能稳固地与地面保持垂直，立柱轴线对水平面的垂直公差≤1/500，且网柱各部位均不侵入场地内边线的垂直线内。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副</w:t>
            </w:r>
          </w:p>
        </w:tc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9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53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4</w:t>
            </w:r>
          </w:p>
        </w:tc>
        <w:tc>
          <w:tcPr>
            <w:tcW w:w="104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乒乓球台（户外）</w:t>
            </w:r>
          </w:p>
        </w:tc>
        <w:tc>
          <w:tcPr>
            <w:tcW w:w="9885" w:type="dxa"/>
            <w:noWrap w:val="0"/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1、室外使用，球台由支架、台面、网架组成；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2、 2.主要材料：钢管、SMC； 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3、主要承载立柱尺寸： 60mm*3.0mm，主要承载横梁尺寸：20mm*30mm*3.0mm；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4、立柱部件由支撑腿60mm*3.0mm、弯管支撑Φ 42mm*3.0mm、加强弯管Φ 32mm*3.0mm、底脚板等组焊， 托架部件由 20mm*30mm*3.0mm矩管组焊；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5、台面总长度为：2740mm，台面宽度为：1525mm，台面 离地高度为：760mm，半张台 面对角线之差≤4mm，半张台 面平面度≤5mm，端、边线宽 度 20mm±1.5mm，中线宽 3mm±1mm，中线对称度≤3mm 中线与网间距离≤50mm，中 线与断线距离≤10mm； 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6、台面采用 SMC 片状膜塑 料，由不饱和树脂材料、引 发剂、增调剂、低收缩添加剂、脱膜剂、着色剂、交联 剂组成，整体高温模压一次 成型，台面弹性为 230~260mm； 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7、台面喷深蓝色氟碳漆，手 摸不掉色、褪色率达 5 年以 上；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8、台面耐磨性强、防腐、防 晒、防雨、防风、阻燃、环保、不易变形、零收缩、耐老化程度可达10年（非人为破坏）； 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9、器材各支撑人体的表面所 有棱边和尖角半径 3.0mm， 使用者或第三者易接触的零 部件的其他所有棱边进行圆 滑过渡； 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10. 网架采用 20mm*10mm*1.2mm 的矩管精 焊而成，安装平稳，牢固；金属制件外表经喷砂抛丸、除尘后静电喷涂；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台</w:t>
            </w:r>
          </w:p>
        </w:tc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18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53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5</w:t>
            </w:r>
          </w:p>
        </w:tc>
        <w:tc>
          <w:tcPr>
            <w:tcW w:w="104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可移动</w:t>
            </w:r>
          </w:p>
          <w:p>
            <w:pPr>
              <w:jc w:val="both"/>
              <w:rPr>
                <w:rFonts w:hint="eastAsia"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式11人铝合金足球门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（定制）</w:t>
            </w:r>
          </w:p>
        </w:tc>
        <w:tc>
          <w:tcPr>
            <w:tcW w:w="9885" w:type="dxa"/>
            <w:noWrap w:val="0"/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1、铝合金移动式11人制足球门（带移动轮）。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2、球门宽：7320mm，门高为2440mm,下深1700mm,上深900mm。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3、铝合金主管直径120mm，带卡槽和尼龙卡口，壁厚≥3.0mm左右。副管100*50mm方管，壁厚≥2.5mm。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4、拉杆为48管径，壁厚≥3.0mm。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5、球门为白色，表面色泽一致。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6、所有固定点均采用304不锈钢螺丝固定。</w:t>
            </w:r>
          </w:p>
          <w:p>
            <w:pPr>
              <w:widowControl/>
              <w:jc w:val="both"/>
              <w:textAlignment w:val="top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7、提供3年质量保证，损坏免费维修（非人为破坏）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个</w:t>
            </w:r>
          </w:p>
        </w:tc>
        <w:tc>
          <w:tcPr>
            <w:tcW w:w="661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78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合计</w:t>
            </w:r>
          </w:p>
        </w:tc>
        <w:tc>
          <w:tcPr>
            <w:tcW w:w="13340" w:type="dxa"/>
            <w:gridSpan w:val="5"/>
            <w:noWrap w:val="0"/>
            <w:vAlign w:val="top"/>
          </w:tcPr>
          <w:p>
            <w:pPr>
              <w:widowControl/>
              <w:jc w:val="both"/>
              <w:textAlignment w:val="top"/>
              <w:rPr>
                <w:rFonts w:ascii="Times New Roman" w:hAnsi="Times New Roman"/>
                <w:sz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人民币小写：</w:t>
            </w:r>
            <w:r>
              <w:rPr>
                <w:rFonts w:hint="eastAsia"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            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4918" w:type="dxa"/>
            <w:gridSpan w:val="7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bidi w:val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附加条件：1、以上报价含税费、送货、安装等一切费用；2、结算时，以此单价据实结算。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4918" w:type="dxa"/>
            <w:gridSpan w:val="7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bidi w:val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交货日期：自签订合同之日起15天内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7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报价商家名称（盖章）</w:t>
            </w:r>
          </w:p>
        </w:tc>
        <w:tc>
          <w:tcPr>
            <w:tcW w:w="13340" w:type="dxa"/>
            <w:gridSpan w:val="5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578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联系人及电话</w:t>
            </w:r>
          </w:p>
        </w:tc>
        <w:tc>
          <w:tcPr>
            <w:tcW w:w="13340" w:type="dxa"/>
            <w:gridSpan w:val="5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578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报价时间</w:t>
            </w:r>
          </w:p>
        </w:tc>
        <w:tc>
          <w:tcPr>
            <w:tcW w:w="13340" w:type="dxa"/>
            <w:gridSpan w:val="5"/>
            <w:noWrap w:val="0"/>
            <w:vAlign w:val="top"/>
          </w:tcPr>
          <w:p>
            <w:pPr>
              <w:ind w:firstLine="4560" w:firstLineChars="190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ind w:firstLine="4560" w:firstLineChars="19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年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月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 日</w:t>
            </w:r>
          </w:p>
        </w:tc>
      </w:tr>
    </w:tbl>
    <w:p>
      <w:pPr>
        <w:pStyle w:val="2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Njk4YTQzNmQwZmYyNmU1ZDMzYWI1NTBkZGJhZDQifQ=="/>
  </w:docVars>
  <w:rsids>
    <w:rsidRoot w:val="00000000"/>
    <w:rsid w:val="13E65E83"/>
    <w:rsid w:val="1C8B16CD"/>
    <w:rsid w:val="2EF20488"/>
    <w:rsid w:val="531B53F8"/>
    <w:rsid w:val="57BF0F72"/>
    <w:rsid w:val="7F70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08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autoRedefine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2024-01-19T02:27:00Z</dcterms:created>
  <dc:creator>Administrator</dc:creator>
  <cp:lastModifiedBy>Jayden</cp:lastModifiedBy>
  <dcterms:modified xsi:type="dcterms:W3CDTF">2024-03-13T02:25:38Z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304E023F802E4299A7F704A153426965_12</vt:lpwstr>
  </property>
</Properties>
</file>