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细黑" w:hAnsi="华文细黑" w:eastAsia="华文细黑" w:cs="仿宋"/>
          <w:b/>
          <w:color w:val="262626"/>
          <w:sz w:val="30"/>
          <w:szCs w:val="30"/>
        </w:rPr>
      </w:pPr>
      <w:bookmarkStart w:id="0" w:name="_GoBack"/>
      <w:bookmarkEnd w:id="0"/>
      <w:r>
        <w:rPr>
          <w:rStyle w:val="5"/>
          <w:rFonts w:hint="eastAsia" w:ascii="宋体" w:hAnsi="宋体"/>
          <w:b w:val="0"/>
          <w:sz w:val="28"/>
          <w:szCs w:val="28"/>
          <w:lang w:val="en-US" w:eastAsia="zh-CN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学校建设工程项目预算清单编制服务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</w:t>
      </w:r>
    </w:p>
    <w:p>
      <w:pPr>
        <w:jc w:val="center"/>
        <w:rPr>
          <w:rFonts w:hint="eastAsia"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  <w:szCs w:val="24"/>
        </w:rPr>
        <w:t>年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仿宋_GB2312"/>
          <w:sz w:val="24"/>
          <w:szCs w:val="24"/>
        </w:rPr>
        <w:t>月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仿宋_GB2312"/>
          <w:sz w:val="24"/>
          <w:szCs w:val="24"/>
        </w:rPr>
        <w:t xml:space="preserve"> 日10 时00分止）</w:t>
      </w:r>
    </w:p>
    <w:p>
      <w:pPr>
        <w:jc w:val="center"/>
        <w:rPr>
          <w:rFonts w:hint="eastAsia" w:ascii="楷体" w:hAnsi="楷体" w:eastAsia="楷体" w:cs="仿宋_GB2312"/>
          <w:sz w:val="24"/>
          <w:szCs w:val="24"/>
        </w:rPr>
      </w:pPr>
    </w:p>
    <w:tbl>
      <w:tblPr>
        <w:tblStyle w:val="3"/>
        <w:tblpPr w:leftFromText="180" w:rightFromText="180" w:vertAnchor="text" w:horzAnchor="page" w:tblpX="945" w:tblpY="59"/>
        <w:tblOverlap w:val="never"/>
        <w:tblW w:w="106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学校建设工程项目预算清单编制服务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要求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本次采购“川建价发﹝2008﹞141号”文附表《四川省工程造价咨询服务收费标准》计算，清单下浮35%作为最高限价。谈判报价超过本项目最高限价的作无效响应处理。（例如：供应商清单报价下浮30%，则超过本项目最高限价，作无效响应处理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本次采购需进行两轮报价，最终低价中标。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tbl>
            <w:tblPr>
              <w:tblStyle w:val="3"/>
              <w:tblpPr w:leftFromText="180" w:rightFromText="180" w:vertAnchor="text" w:horzAnchor="page" w:tblpX="6" w:tblpY="392"/>
              <w:tblOverlap w:val="never"/>
              <w:tblW w:w="106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4"/>
              <w:gridCol w:w="91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6" w:hRule="atLeast"/>
              </w:trPr>
              <w:tc>
                <w:tcPr>
                  <w:tcW w:w="147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合计（元）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小写：                大写：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47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附加条件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default" w:ascii="仿宋" w:hAnsi="仿宋" w:eastAsia="仿宋" w:cs="仿宋"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（如有请明确表述）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147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交货日期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自</w:t>
                  </w: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询价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之日起</w:t>
                  </w:r>
                  <w:r>
                    <w:rPr>
                      <w:rFonts w:hint="eastAsia" w:ascii="仿宋" w:hAnsi="仿宋" w:eastAsia="仿宋" w:cs="仿宋"/>
                      <w:sz w:val="24"/>
                      <w:lang w:val="en-US" w:eastAsia="zh-CN"/>
                    </w:rPr>
                    <w:t>15</w:t>
                  </w:r>
                  <w:r>
                    <w:rPr>
                      <w:rFonts w:hint="eastAsia" w:ascii="仿宋" w:hAnsi="仿宋" w:eastAsia="仿宋" w:cs="仿宋"/>
                      <w:sz w:val="24"/>
                    </w:rPr>
                    <w:t>天内交货完毕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14" w:hRule="atLeast"/>
              </w:trPr>
              <w:tc>
                <w:tcPr>
                  <w:tcW w:w="147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报价商家名称</w:t>
                  </w:r>
                </w:p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（盖章）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（必须加盖单位公章，否则无效）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9" w:hRule="atLeast"/>
              </w:trPr>
              <w:tc>
                <w:tcPr>
                  <w:tcW w:w="147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联系人及电话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8" w:hRule="atLeast"/>
              </w:trPr>
              <w:tc>
                <w:tcPr>
                  <w:tcW w:w="1474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报价时间</w:t>
                  </w:r>
                </w:p>
              </w:tc>
              <w:tc>
                <w:tcPr>
                  <w:tcW w:w="9197" w:type="dxa"/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hint="eastAsia" w:ascii="仿宋" w:hAnsi="仿宋" w:eastAsia="仿宋" w:cs="仿宋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</w:rPr>
                    <w:t>年 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费用含税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493FCF"/>
    <w:rsid w:val="00493FCF"/>
    <w:rsid w:val="05416DB1"/>
    <w:rsid w:val="28B46B16"/>
    <w:rsid w:val="3685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2024-05-29T06:38:00Z</dcterms:created>
  <dc:creator>生姜and半夏</dc:creator>
  <cp:lastModifiedBy>肥猫</cp:lastModifiedBy>
  <dcterms:modified xsi:type="dcterms:W3CDTF">2024-05-29T07:48:24Z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45063665CCCC49AEB796431564EDF395_13</vt:lpwstr>
  </property>
</Properties>
</file>