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04080">
      <w:pPr>
        <w:jc w:val="center"/>
        <w:rPr>
          <w:rFonts w:hint="eastAsia" w:ascii="华文细黑" w:hAnsi="华文细黑" w:eastAsia="华文细黑" w:cs="仿宋"/>
          <w:b/>
          <w:color w:val="000000"/>
          <w:sz w:val="30"/>
          <w:szCs w:val="30"/>
        </w:rPr>
      </w:pPr>
      <w:r>
        <w:rPr>
          <w:rStyle w:val="4"/>
          <w:rFonts w:hint="eastAsia" w:ascii="宋体" w:hAnsi="宋体"/>
          <w:b w:val="0"/>
          <w:sz w:val="28"/>
          <w:szCs w:val="28"/>
          <w:lang w:val="en-US" w:eastAsia="zh-CN"/>
        </w:rPr>
        <w:t>附件二：</w:t>
      </w:r>
      <w:r>
        <w:rPr>
          <w:rFonts w:hint="eastAsia" w:ascii="华文细黑" w:hAnsi="华文细黑" w:eastAsia="华文细黑" w:cs="仿宋"/>
          <w:b/>
          <w:color w:val="000000"/>
          <w:sz w:val="30"/>
          <w:szCs w:val="30"/>
          <w:lang w:val="en-US" w:eastAsia="zh-CN"/>
        </w:rPr>
        <w:t xml:space="preserve"> 中专部计算机实训室改造项目</w:t>
      </w:r>
      <w:r>
        <w:rPr>
          <w:rFonts w:hint="eastAsia" w:ascii="华文细黑" w:hAnsi="华文细黑" w:eastAsia="华文细黑" w:cs="仿宋"/>
          <w:b/>
          <w:color w:val="000000"/>
          <w:sz w:val="30"/>
          <w:szCs w:val="30"/>
        </w:rPr>
        <w:t>报价表</w:t>
      </w:r>
    </w:p>
    <w:p w14:paraId="574223FC">
      <w:pPr>
        <w:rPr>
          <w:rFonts w:hint="eastAsia" w:ascii="楷体" w:hAnsi="楷体" w:eastAsia="楷体" w:cs="仿宋_GB2312"/>
          <w:sz w:val="24"/>
          <w:szCs w:val="24"/>
        </w:rPr>
      </w:pPr>
      <w:r>
        <w:rPr>
          <w:rFonts w:hint="eastAsia" w:ascii="楷体" w:hAnsi="楷体" w:eastAsia="楷体" w:cs="仿宋_GB2312"/>
          <w:sz w:val="24"/>
          <w:szCs w:val="24"/>
        </w:rPr>
        <w:t>（有效报价时间：自发出之日起至202</w:t>
      </w:r>
      <w:r>
        <w:rPr>
          <w:rFonts w:hint="eastAsia" w:ascii="楷体" w:hAnsi="楷体" w:eastAsia="楷体" w:cs="仿宋_GB2312"/>
          <w:sz w:val="24"/>
          <w:szCs w:val="24"/>
          <w:lang w:val="en-US" w:eastAsia="zh-CN"/>
        </w:rPr>
        <w:t>4</w:t>
      </w:r>
      <w:r>
        <w:rPr>
          <w:rFonts w:hint="eastAsia" w:ascii="楷体" w:hAnsi="楷体" w:eastAsia="楷体" w:cs="仿宋_GB2312"/>
          <w:sz w:val="24"/>
          <w:szCs w:val="24"/>
        </w:rPr>
        <w:t>年</w:t>
      </w:r>
      <w:r>
        <w:rPr>
          <w:rFonts w:hint="eastAsia" w:ascii="楷体" w:hAnsi="楷体" w:eastAsia="楷体" w:cs="仿宋_GB2312"/>
          <w:sz w:val="24"/>
          <w:szCs w:val="24"/>
          <w:lang w:val="en-US" w:eastAsia="zh-CN"/>
        </w:rPr>
        <w:t xml:space="preserve"> 10</w:t>
      </w:r>
      <w:r>
        <w:rPr>
          <w:rFonts w:hint="eastAsia" w:ascii="楷体" w:hAnsi="楷体" w:eastAsia="楷体" w:cs="仿宋_GB2312"/>
          <w:sz w:val="24"/>
          <w:szCs w:val="24"/>
        </w:rPr>
        <w:t>月</w:t>
      </w:r>
      <w:r>
        <w:rPr>
          <w:rFonts w:hint="eastAsia" w:ascii="楷体" w:hAnsi="楷体" w:eastAsia="楷体" w:cs="仿宋_GB2312"/>
          <w:sz w:val="24"/>
          <w:szCs w:val="24"/>
          <w:lang w:val="en-US" w:eastAsia="zh-CN"/>
        </w:rPr>
        <w:t>12</w:t>
      </w:r>
      <w:r>
        <w:rPr>
          <w:rFonts w:hint="eastAsia" w:ascii="楷体" w:hAnsi="楷体" w:eastAsia="楷体" w:cs="仿宋_GB2312"/>
          <w:sz w:val="24"/>
          <w:szCs w:val="24"/>
        </w:rPr>
        <w:t>日</w:t>
      </w:r>
      <w:r>
        <w:rPr>
          <w:rFonts w:hint="eastAsia" w:ascii="楷体" w:hAnsi="楷体" w:eastAsia="楷体" w:cs="仿宋_GB2312"/>
          <w:sz w:val="24"/>
          <w:szCs w:val="24"/>
          <w:lang w:val="en-US" w:eastAsia="zh-CN"/>
        </w:rPr>
        <w:t>15</w:t>
      </w:r>
      <w:r>
        <w:rPr>
          <w:rFonts w:hint="eastAsia" w:ascii="楷体" w:hAnsi="楷体" w:eastAsia="楷体" w:cs="仿宋_GB2312"/>
          <w:sz w:val="24"/>
          <w:szCs w:val="24"/>
        </w:rPr>
        <w:t>时</w:t>
      </w:r>
      <w:r>
        <w:rPr>
          <w:rFonts w:hint="eastAsia" w:ascii="楷体" w:hAnsi="楷体" w:eastAsia="楷体" w:cs="仿宋_GB2312"/>
          <w:sz w:val="24"/>
          <w:szCs w:val="24"/>
          <w:lang w:val="en-US" w:eastAsia="zh-CN"/>
        </w:rPr>
        <w:t>00</w:t>
      </w:r>
      <w:r>
        <w:rPr>
          <w:rFonts w:hint="eastAsia" w:ascii="楷体" w:hAnsi="楷体" w:eastAsia="楷体" w:cs="仿宋_GB2312"/>
          <w:sz w:val="24"/>
          <w:szCs w:val="24"/>
        </w:rPr>
        <w:t>分止）</w:t>
      </w:r>
    </w:p>
    <w:p w14:paraId="562E5C26">
      <w:pPr>
        <w:rPr>
          <w:rFonts w:hint="eastAsia" w:ascii="楷体" w:hAnsi="楷体" w:eastAsia="楷体" w:cs="仿宋_GB2312"/>
          <w:sz w:val="24"/>
          <w:szCs w:val="24"/>
        </w:rPr>
      </w:pPr>
      <w:bookmarkStart w:id="0" w:name="_GoBack"/>
      <w:bookmarkEnd w:id="0"/>
    </w:p>
    <w:tbl>
      <w:tblPr>
        <w:tblStyle w:val="2"/>
        <w:tblpPr w:leftFromText="180" w:rightFromText="180" w:vertAnchor="text" w:horzAnchor="page" w:tblpX="618" w:tblpY="356"/>
        <w:tblOverlap w:val="never"/>
        <w:tblW w:w="10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735"/>
        <w:gridCol w:w="4089"/>
        <w:gridCol w:w="1279"/>
        <w:gridCol w:w="1000"/>
        <w:gridCol w:w="1000"/>
        <w:gridCol w:w="1000"/>
      </w:tblGrid>
      <w:tr w14:paraId="018F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9E85">
            <w:pPr>
              <w:keepNext w:val="0"/>
              <w:keepLines w:val="0"/>
              <w:widowControl/>
              <w:suppressLineNumbers w:val="0"/>
              <w:jc w:val="center"/>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序号</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361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项目类别</w:t>
            </w:r>
          </w:p>
        </w:tc>
        <w:tc>
          <w:tcPr>
            <w:tcW w:w="4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3EE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项目内容</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D7F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54C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5C7A">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7974">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总价</w:t>
            </w:r>
          </w:p>
        </w:tc>
      </w:tr>
      <w:tr w14:paraId="7897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D73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E19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服务器迁移</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1717">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服务器搬迁、服务器所有数据备份、迁移，并在不影响服务器现有业务系统的正常运行，搬迁至中专部并恢复至正常使用</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B03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853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BC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BCD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5FC2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69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125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网络设备迁移</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11A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网络设备搬迁至中专部并根据现有网络情况重新配置恢复至正常使用</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42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EDD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032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93DB">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2BD2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1B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2C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终端设备迁移</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9E0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原教室终端设备标识、拆除及包装；包含桌子、网络机柜等其他配套设备</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224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4CA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611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874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06660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A7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FEFF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线路拆除</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CC3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原有电源线、弱电网络线等旧线路拆除</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559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4D8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5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8DE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620B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BE2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022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设备运输</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220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设备上车、运输及下车</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77E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E5E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40C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F1F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1757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9CD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9A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设备拆除归类</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B50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中专部原教室电脑、桌子、线路等设备拆除及归类</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02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1AE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D6E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A839">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012C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BA5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7</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8FB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线缆铺设</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B30E">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服务器、网络设备、终端设备等其他相关设备电源、网络、光纤等线路铺设</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E9F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EE8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E02D">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2CE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2529E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72B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025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电线</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1650">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国标6平方电线</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74D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578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圈</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350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807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0778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28E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9</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7F4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电源插板</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F21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4插公牛无线插座</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26B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5C8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267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087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5BF3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C9E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537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网络线缆</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608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服务器、网络设备、终端设备等其他相关设备弱电线路</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C40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FDA1">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5F6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A79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1507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474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893F">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教室墙面刷漆</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501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教室天花板及墙面乳胶漆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天花板：17.6*6.6=116.16平方</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墙面：17.6*2.6=45.76*2=91.52平方</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 xml:space="preserve">     6.6*2.6=17.16*2=34.32平方</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合计：242平方</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292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242</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080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平方</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403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3C87">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14:paraId="48B7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061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6300">
            <w:pPr>
              <w:keepNext w:val="0"/>
              <w:keepLines w:val="0"/>
              <w:widowControl/>
              <w:suppressLineNumbers w:val="0"/>
              <w:tabs>
                <w:tab w:val="left" w:pos="3476"/>
              </w:tabs>
              <w:jc w:val="both"/>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b/>
            </w:r>
            <w:r>
              <w:rPr>
                <w:rFonts w:hint="eastAsia" w:ascii="等线" w:hAnsi="等线" w:eastAsia="等线" w:cs="等线"/>
                <w:i w:val="0"/>
                <w:iCs w:val="0"/>
                <w:color w:val="000000"/>
                <w:kern w:val="0"/>
                <w:sz w:val="22"/>
                <w:szCs w:val="22"/>
                <w:u w:val="none"/>
                <w:lang w:val="en-US" w:eastAsia="zh-CN" w:bidi="ar"/>
              </w:rPr>
              <w:t>合计： 小写：</w:t>
            </w:r>
          </w:p>
        </w:tc>
      </w:tr>
      <w:tr w14:paraId="4A31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A1F2">
            <w:pPr>
              <w:keepNext w:val="0"/>
              <w:keepLines w:val="0"/>
              <w:widowControl/>
              <w:suppressLineNumbers w:val="0"/>
              <w:tabs>
                <w:tab w:val="left" w:pos="3476"/>
              </w:tabs>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附加条件</w:t>
            </w:r>
          </w:p>
        </w:tc>
        <w:tc>
          <w:tcPr>
            <w:tcW w:w="83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D9F0">
            <w:pPr>
              <w:keepNext w:val="0"/>
              <w:keepLines w:val="0"/>
              <w:widowControl/>
              <w:suppressLineNumbers w:val="0"/>
              <w:tabs>
                <w:tab w:val="left" w:pos="3476"/>
              </w:tabs>
              <w:jc w:val="center"/>
              <w:textAlignment w:val="center"/>
              <w:rPr>
                <w:rFonts w:hint="eastAsia" w:ascii="等线" w:hAnsi="等线" w:eastAsia="等线" w:cs="等线"/>
                <w:i w:val="0"/>
                <w:iCs w:val="0"/>
                <w:color w:val="000000"/>
                <w:kern w:val="0"/>
                <w:sz w:val="22"/>
                <w:szCs w:val="22"/>
                <w:u w:val="none"/>
                <w:lang w:val="en-US" w:eastAsia="zh-CN" w:bidi="ar"/>
              </w:rPr>
            </w:pPr>
          </w:p>
        </w:tc>
      </w:tr>
      <w:tr w14:paraId="2457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86EF">
            <w:pPr>
              <w:keepNext w:val="0"/>
              <w:keepLines w:val="0"/>
              <w:widowControl/>
              <w:suppressLineNumbers w:val="0"/>
              <w:tabs>
                <w:tab w:val="left" w:pos="3476"/>
              </w:tabs>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交货日期</w:t>
            </w:r>
          </w:p>
        </w:tc>
        <w:tc>
          <w:tcPr>
            <w:tcW w:w="83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0F09">
            <w:pPr>
              <w:keepNext w:val="0"/>
              <w:keepLines w:val="0"/>
              <w:widowControl/>
              <w:suppressLineNumbers w:val="0"/>
              <w:tabs>
                <w:tab w:val="left" w:pos="3476"/>
              </w:tabs>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10月21日之前必须全部迁移完成。</w:t>
            </w:r>
          </w:p>
        </w:tc>
      </w:tr>
      <w:tr w14:paraId="3B29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2"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65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报价商家名称</w:t>
            </w:r>
          </w:p>
          <w:p w14:paraId="38F4BF8C">
            <w:pPr>
              <w:keepNext w:val="0"/>
              <w:keepLines w:val="0"/>
              <w:widowControl/>
              <w:suppressLineNumbers w:val="0"/>
              <w:tabs>
                <w:tab w:val="left" w:pos="3476"/>
              </w:tabs>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（盖章）</w:t>
            </w:r>
          </w:p>
        </w:tc>
        <w:tc>
          <w:tcPr>
            <w:tcW w:w="83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99AF">
            <w:pPr>
              <w:keepNext w:val="0"/>
              <w:keepLines w:val="0"/>
              <w:widowControl/>
              <w:suppressLineNumbers w:val="0"/>
              <w:tabs>
                <w:tab w:val="left" w:pos="3476"/>
              </w:tabs>
              <w:jc w:val="center"/>
              <w:textAlignment w:val="center"/>
              <w:rPr>
                <w:rFonts w:hint="eastAsia" w:ascii="等线" w:hAnsi="等线" w:eastAsia="等线" w:cs="等线"/>
                <w:i w:val="0"/>
                <w:iCs w:val="0"/>
                <w:color w:val="000000"/>
                <w:kern w:val="0"/>
                <w:sz w:val="22"/>
                <w:szCs w:val="22"/>
                <w:u w:val="none"/>
                <w:lang w:val="en-US" w:eastAsia="zh-CN" w:bidi="ar"/>
              </w:rPr>
            </w:pPr>
          </w:p>
        </w:tc>
      </w:tr>
      <w:tr w14:paraId="6B13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C969">
            <w:pPr>
              <w:keepNext w:val="0"/>
              <w:keepLines w:val="0"/>
              <w:widowControl/>
              <w:suppressLineNumbers w:val="0"/>
              <w:tabs>
                <w:tab w:val="left" w:pos="3476"/>
              </w:tabs>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联系人及电话</w:t>
            </w:r>
          </w:p>
        </w:tc>
        <w:tc>
          <w:tcPr>
            <w:tcW w:w="83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801A">
            <w:pPr>
              <w:keepNext w:val="0"/>
              <w:keepLines w:val="0"/>
              <w:widowControl/>
              <w:suppressLineNumbers w:val="0"/>
              <w:tabs>
                <w:tab w:val="left" w:pos="3476"/>
              </w:tabs>
              <w:jc w:val="center"/>
              <w:textAlignment w:val="center"/>
              <w:rPr>
                <w:rFonts w:hint="eastAsia" w:ascii="等线" w:hAnsi="等线" w:eastAsia="等线" w:cs="等线"/>
                <w:i w:val="0"/>
                <w:iCs w:val="0"/>
                <w:color w:val="000000"/>
                <w:kern w:val="0"/>
                <w:sz w:val="22"/>
                <w:szCs w:val="22"/>
                <w:u w:val="none"/>
                <w:lang w:val="en-US" w:eastAsia="zh-CN" w:bidi="ar"/>
              </w:rPr>
            </w:pPr>
          </w:p>
        </w:tc>
      </w:tr>
      <w:tr w14:paraId="6AAF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1E8D">
            <w:pPr>
              <w:keepNext w:val="0"/>
              <w:keepLines w:val="0"/>
              <w:widowControl/>
              <w:suppressLineNumbers w:val="0"/>
              <w:tabs>
                <w:tab w:val="left" w:pos="3476"/>
              </w:tabs>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报价时间</w:t>
            </w:r>
          </w:p>
        </w:tc>
        <w:tc>
          <w:tcPr>
            <w:tcW w:w="83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F78F">
            <w:pPr>
              <w:keepNext w:val="0"/>
              <w:keepLines w:val="0"/>
              <w:widowControl/>
              <w:suppressLineNumbers w:val="0"/>
              <w:tabs>
                <w:tab w:val="left" w:pos="3476"/>
              </w:tabs>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年     月   </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日</w:t>
            </w:r>
          </w:p>
        </w:tc>
      </w:tr>
    </w:tbl>
    <w:p w14:paraId="0A8ED4D7">
      <w:pPr>
        <w:rPr>
          <w:rFonts w:hint="eastAsia" w:ascii="楷体" w:hAnsi="楷体" w:eastAsia="楷体"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Njk4YTQzNmQwZmYyNmU1ZDMzYWI1NTBkZGJhZDQifQ=="/>
  </w:docVars>
  <w:rsids>
    <w:rsidRoot w:val="00000000"/>
    <w:rsid w:val="258A6099"/>
    <w:rsid w:val="653D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480</Words>
  <Characters>557</Characters>
  <Lines>0</Lines>
  <Paragraphs>0</Paragraphs>
  <TotalTime>4</TotalTime>
  <ScaleCrop>false</ScaleCrop>
  <LinksUpToDate>false</LinksUpToDate>
  <CharactersWithSpaces>588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2024-10-09T02:19:00Z</dcterms:created>
  <dc:creator>Administrator</dc:creator>
  <cp:lastModifiedBy>_小时候披床被单就为王</cp:lastModifiedBy>
  <dcterms:modified xsi:type="dcterms:W3CDTF">2024-10-09T03:00:07Z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4475A96FF5F84FEC870A8B8124959BEC_12</vt:lpwstr>
  </property>
</Properties>
</file>